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93675" w14:textId="176251B3" w:rsidR="00C91B29" w:rsidRDefault="00C91B29" w:rsidP="00287F54">
      <w:pPr>
        <w:spacing w:after="200" w:line="276" w:lineRule="auto"/>
      </w:pPr>
    </w:p>
    <w:p w14:paraId="5DF9612F" w14:textId="568A1BCC" w:rsidR="000D29A0" w:rsidRDefault="000D29A0" w:rsidP="000D29A0">
      <w:pPr>
        <w:jc w:val="right"/>
      </w:pPr>
      <w:r>
        <w:rPr>
          <w:noProof/>
          <w:lang w:eastAsia="en-GB"/>
        </w:rPr>
        <w:drawing>
          <wp:anchor distT="0" distB="0" distL="114300" distR="114300" simplePos="0" relativeHeight="251658240" behindDoc="0" locked="0" layoutInCell="1" allowOverlap="1" wp14:anchorId="14D5C8F5" wp14:editId="688B0EE2">
            <wp:simplePos x="3829050" y="914400"/>
            <wp:positionH relativeFrom="margin">
              <wp:align>right</wp:align>
            </wp:positionH>
            <wp:positionV relativeFrom="margin">
              <wp:align>top</wp:align>
            </wp:positionV>
            <wp:extent cx="2818800" cy="1237831"/>
            <wp:effectExtent l="0" t="0" r="635" b="63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S Logo_medium.jpg"/>
                    <pic:cNvPicPr/>
                  </pic:nvPicPr>
                  <pic:blipFill>
                    <a:blip r:embed="rId11">
                      <a:extLst>
                        <a:ext uri="{28A0092B-C50C-407E-A947-70E740481C1C}">
                          <a14:useLocalDpi xmlns:a14="http://schemas.microsoft.com/office/drawing/2010/main" val="0"/>
                        </a:ext>
                      </a:extLst>
                    </a:blip>
                    <a:stretch>
                      <a:fillRect/>
                    </a:stretch>
                  </pic:blipFill>
                  <pic:spPr>
                    <a:xfrm>
                      <a:off x="0" y="0"/>
                      <a:ext cx="2818800" cy="1237831"/>
                    </a:xfrm>
                    <a:prstGeom prst="rect">
                      <a:avLst/>
                    </a:prstGeom>
                  </pic:spPr>
                </pic:pic>
              </a:graphicData>
            </a:graphic>
            <wp14:sizeRelH relativeFrom="margin">
              <wp14:pctWidth>0</wp14:pctWidth>
            </wp14:sizeRelH>
            <wp14:sizeRelV relativeFrom="margin">
              <wp14:pctHeight>0</wp14:pctHeight>
            </wp14:sizeRelV>
          </wp:anchor>
        </w:drawing>
      </w:r>
    </w:p>
    <w:p w14:paraId="431221B0" w14:textId="77777777" w:rsidR="000D29A0" w:rsidRDefault="000D29A0" w:rsidP="000D29A0">
      <w:pPr>
        <w:jc w:val="right"/>
      </w:pPr>
    </w:p>
    <w:p w14:paraId="29A34012" w14:textId="77777777" w:rsidR="000D29A0" w:rsidRDefault="000D29A0" w:rsidP="000D29A0">
      <w:pPr>
        <w:jc w:val="right"/>
      </w:pPr>
    </w:p>
    <w:p w14:paraId="76DDB1ED" w14:textId="77777777" w:rsidR="00241629" w:rsidRDefault="00241629" w:rsidP="000D29A0">
      <w:pPr>
        <w:jc w:val="right"/>
      </w:pPr>
    </w:p>
    <w:p w14:paraId="31FFC490" w14:textId="77777777" w:rsidR="00241629" w:rsidRDefault="00241629" w:rsidP="000D29A0">
      <w:pPr>
        <w:jc w:val="right"/>
      </w:pPr>
    </w:p>
    <w:p w14:paraId="3C249EB5" w14:textId="77777777" w:rsidR="00241629" w:rsidRDefault="00241629" w:rsidP="000D29A0">
      <w:pPr>
        <w:jc w:val="right"/>
      </w:pPr>
    </w:p>
    <w:p w14:paraId="63E949C9" w14:textId="77777777" w:rsidR="00241629" w:rsidRDefault="00241629" w:rsidP="00241629"/>
    <w:p w14:paraId="07C0A187" w14:textId="77777777" w:rsidR="000D29A0" w:rsidRDefault="000D29A0" w:rsidP="000D29A0">
      <w:pPr>
        <w:jc w:val="right"/>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B2E62" w14:paraId="0D7CB16B" w14:textId="77777777" w:rsidTr="0C52A7AC">
        <w:tc>
          <w:tcPr>
            <w:tcW w:w="4621" w:type="dxa"/>
            <w:shd w:val="clear" w:color="auto" w:fill="D9D9D9" w:themeFill="background1" w:themeFillShade="D9"/>
            <w:vAlign w:val="center"/>
          </w:tcPr>
          <w:p w14:paraId="0401750A" w14:textId="77777777" w:rsidR="00EB2E62" w:rsidRPr="004B37BB" w:rsidRDefault="00EB2E62" w:rsidP="00026A2D">
            <w:pPr>
              <w:spacing w:before="100" w:after="100"/>
            </w:pPr>
            <w:r w:rsidRPr="004B37BB">
              <w:t>Policy &amp; Procedure</w:t>
            </w:r>
          </w:p>
        </w:tc>
        <w:tc>
          <w:tcPr>
            <w:tcW w:w="4621" w:type="dxa"/>
            <w:vAlign w:val="center"/>
          </w:tcPr>
          <w:p w14:paraId="46F3AE90" w14:textId="48407302" w:rsidR="00EB2E62" w:rsidRPr="004B37BB" w:rsidRDefault="00394C2E" w:rsidP="00632224">
            <w:pPr>
              <w:spacing w:before="100" w:after="100"/>
            </w:pPr>
            <w:r>
              <w:t>20</w:t>
            </w:r>
            <w:r w:rsidR="00AB1307">
              <w:t>2</w:t>
            </w:r>
            <w:r w:rsidR="00BF4BF0">
              <w:t>2</w:t>
            </w:r>
            <w:r w:rsidR="00AB1307">
              <w:t>-2</w:t>
            </w:r>
            <w:r w:rsidR="00BF4BF0">
              <w:t>3</w:t>
            </w:r>
            <w:r>
              <w:t xml:space="preserve"> </w:t>
            </w:r>
            <w:r w:rsidR="00EB2E62">
              <w:t xml:space="preserve">Fee Policy </w:t>
            </w:r>
          </w:p>
        </w:tc>
      </w:tr>
      <w:tr w:rsidR="00EB2E62" w14:paraId="61C35C40" w14:textId="77777777" w:rsidTr="0C52A7AC">
        <w:tc>
          <w:tcPr>
            <w:tcW w:w="4621" w:type="dxa"/>
            <w:shd w:val="clear" w:color="auto" w:fill="D9D9D9" w:themeFill="background1" w:themeFillShade="D9"/>
            <w:vAlign w:val="center"/>
          </w:tcPr>
          <w:p w14:paraId="03AF06F4" w14:textId="77777777" w:rsidR="00EB2E62" w:rsidRPr="004B37BB" w:rsidRDefault="00EB2E62" w:rsidP="00026A2D">
            <w:pPr>
              <w:spacing w:before="100" w:after="100"/>
            </w:pPr>
            <w:r>
              <w:t>Policy Area</w:t>
            </w:r>
          </w:p>
        </w:tc>
        <w:tc>
          <w:tcPr>
            <w:tcW w:w="4621" w:type="dxa"/>
            <w:vAlign w:val="center"/>
          </w:tcPr>
          <w:p w14:paraId="6CAA7124" w14:textId="77777777" w:rsidR="00EB2E62" w:rsidRPr="004B37BB" w:rsidRDefault="00EB2E62" w:rsidP="00026A2D">
            <w:pPr>
              <w:spacing w:before="100" w:after="100"/>
            </w:pPr>
            <w:r>
              <w:t>Finance</w:t>
            </w:r>
          </w:p>
        </w:tc>
      </w:tr>
      <w:tr w:rsidR="00EB2E62" w14:paraId="26410549" w14:textId="77777777" w:rsidTr="0C52A7AC">
        <w:tc>
          <w:tcPr>
            <w:tcW w:w="4621" w:type="dxa"/>
            <w:shd w:val="clear" w:color="auto" w:fill="D9D9D9" w:themeFill="background1" w:themeFillShade="D9"/>
            <w:vAlign w:val="center"/>
          </w:tcPr>
          <w:p w14:paraId="1EB6EBED" w14:textId="77777777" w:rsidR="00EB2E62" w:rsidRPr="004B37BB" w:rsidRDefault="00EB2E62" w:rsidP="00026A2D">
            <w:pPr>
              <w:spacing w:before="100" w:after="100"/>
            </w:pPr>
            <w:r w:rsidRPr="004B37BB">
              <w:t>Version Number</w:t>
            </w:r>
          </w:p>
        </w:tc>
        <w:tc>
          <w:tcPr>
            <w:tcW w:w="4621" w:type="dxa"/>
            <w:vAlign w:val="center"/>
          </w:tcPr>
          <w:p w14:paraId="6A85B36B" w14:textId="1C1C232B" w:rsidR="00EB2E62" w:rsidRPr="004B37BB" w:rsidRDefault="0054404E" w:rsidP="00026A2D">
            <w:pPr>
              <w:spacing w:before="100" w:after="100"/>
            </w:pPr>
            <w:r>
              <w:t>0</w:t>
            </w:r>
            <w:r w:rsidR="00A83307">
              <w:t>1</w:t>
            </w:r>
          </w:p>
        </w:tc>
      </w:tr>
      <w:tr w:rsidR="00EB2E62" w14:paraId="32BD46C6" w14:textId="77777777" w:rsidTr="0C52A7AC">
        <w:tc>
          <w:tcPr>
            <w:tcW w:w="4621" w:type="dxa"/>
            <w:shd w:val="clear" w:color="auto" w:fill="D9D9D9" w:themeFill="background1" w:themeFillShade="D9"/>
            <w:vAlign w:val="center"/>
          </w:tcPr>
          <w:p w14:paraId="27748D33" w14:textId="77777777" w:rsidR="00EB2E62" w:rsidRPr="004B37BB" w:rsidRDefault="00EB2E62" w:rsidP="00026A2D">
            <w:pPr>
              <w:spacing w:before="100" w:after="100"/>
            </w:pPr>
            <w:r>
              <w:t>Approving Committee</w:t>
            </w:r>
          </w:p>
        </w:tc>
        <w:tc>
          <w:tcPr>
            <w:tcW w:w="4621" w:type="dxa"/>
            <w:vAlign w:val="center"/>
          </w:tcPr>
          <w:p w14:paraId="3D59A289" w14:textId="77777777" w:rsidR="00EB2E62" w:rsidRPr="004B37BB" w:rsidRDefault="00EB2E62" w:rsidP="00026A2D">
            <w:pPr>
              <w:spacing w:before="100" w:after="100"/>
            </w:pPr>
            <w:r>
              <w:t>SMT</w:t>
            </w:r>
          </w:p>
        </w:tc>
      </w:tr>
      <w:tr w:rsidR="00EB2E62" w14:paraId="076FF3DD" w14:textId="77777777" w:rsidTr="0C52A7AC">
        <w:tc>
          <w:tcPr>
            <w:tcW w:w="4621" w:type="dxa"/>
            <w:shd w:val="clear" w:color="auto" w:fill="D9D9D9" w:themeFill="background1" w:themeFillShade="D9"/>
            <w:vAlign w:val="center"/>
          </w:tcPr>
          <w:p w14:paraId="2250EE14" w14:textId="77777777" w:rsidR="00EB2E62" w:rsidRDefault="00EB2E62" w:rsidP="00026A2D">
            <w:pPr>
              <w:spacing w:before="100" w:after="100"/>
            </w:pPr>
            <w:r>
              <w:t>Date of Approval</w:t>
            </w:r>
          </w:p>
        </w:tc>
        <w:tc>
          <w:tcPr>
            <w:tcW w:w="4621" w:type="dxa"/>
            <w:vAlign w:val="center"/>
          </w:tcPr>
          <w:p w14:paraId="15CA2812" w14:textId="5A5DD659" w:rsidR="00EB2E62" w:rsidRPr="004B37BB" w:rsidRDefault="00907F70" w:rsidP="00394C2E">
            <w:pPr>
              <w:spacing w:before="100" w:after="100"/>
            </w:pPr>
            <w:r>
              <w:t>July 22</w:t>
            </w:r>
          </w:p>
        </w:tc>
      </w:tr>
      <w:tr w:rsidR="00EB2E62" w14:paraId="4BDC7192" w14:textId="77777777" w:rsidTr="0C52A7AC">
        <w:tc>
          <w:tcPr>
            <w:tcW w:w="4621" w:type="dxa"/>
            <w:shd w:val="clear" w:color="auto" w:fill="D9D9D9" w:themeFill="background1" w:themeFillShade="D9"/>
            <w:vAlign w:val="center"/>
          </w:tcPr>
          <w:p w14:paraId="6CEB1709" w14:textId="77777777" w:rsidR="00EB2E62" w:rsidRDefault="00EB2E62" w:rsidP="00026A2D">
            <w:pPr>
              <w:spacing w:before="100" w:after="100"/>
            </w:pPr>
            <w:r>
              <w:t>Date of Equality Impact Assessment</w:t>
            </w:r>
          </w:p>
        </w:tc>
        <w:tc>
          <w:tcPr>
            <w:tcW w:w="4621" w:type="dxa"/>
            <w:vAlign w:val="center"/>
          </w:tcPr>
          <w:p w14:paraId="11DFA57D" w14:textId="3EF2DCAA" w:rsidR="00EB2E62" w:rsidRPr="004B37BB" w:rsidRDefault="211F8BC0" w:rsidP="00026A2D">
            <w:pPr>
              <w:spacing w:before="100" w:after="100"/>
            </w:pPr>
            <w:r>
              <w:t xml:space="preserve">August </w:t>
            </w:r>
            <w:r w:rsidR="00F56418">
              <w:t>202</w:t>
            </w:r>
            <w:r w:rsidR="00DF2B56">
              <w:t>0</w:t>
            </w:r>
          </w:p>
        </w:tc>
      </w:tr>
      <w:tr w:rsidR="00EB2E62" w14:paraId="32D762E3" w14:textId="77777777" w:rsidTr="0C52A7AC">
        <w:tc>
          <w:tcPr>
            <w:tcW w:w="4621" w:type="dxa"/>
            <w:shd w:val="clear" w:color="auto" w:fill="D9D9D9" w:themeFill="background1" w:themeFillShade="D9"/>
            <w:vAlign w:val="center"/>
          </w:tcPr>
          <w:p w14:paraId="62FDBA9D" w14:textId="57BF6E34" w:rsidR="00EB2E62" w:rsidRDefault="00EB2E62" w:rsidP="00026A2D">
            <w:pPr>
              <w:spacing w:before="100" w:after="100"/>
            </w:pPr>
            <w:r>
              <w:t xml:space="preserve">Date of </w:t>
            </w:r>
            <w:r w:rsidR="00AA29F2">
              <w:t xml:space="preserve">Next </w:t>
            </w:r>
            <w:r>
              <w:t>Review</w:t>
            </w:r>
          </w:p>
        </w:tc>
        <w:tc>
          <w:tcPr>
            <w:tcW w:w="4621" w:type="dxa"/>
            <w:vAlign w:val="center"/>
          </w:tcPr>
          <w:p w14:paraId="3AED0B4D" w14:textId="06C2D158" w:rsidR="00EB2E62" w:rsidRPr="004B37BB" w:rsidRDefault="00841F72" w:rsidP="00026A2D">
            <w:pPr>
              <w:spacing w:before="100" w:after="100"/>
            </w:pPr>
            <w:r>
              <w:t>November</w:t>
            </w:r>
            <w:r w:rsidR="00AA29F2">
              <w:t xml:space="preserve"> 202</w:t>
            </w:r>
            <w:r w:rsidR="00BB3F58">
              <w:t>2</w:t>
            </w:r>
          </w:p>
        </w:tc>
      </w:tr>
      <w:tr w:rsidR="00EB2E62" w14:paraId="4E50F9DD" w14:textId="77777777" w:rsidTr="0C52A7AC">
        <w:tc>
          <w:tcPr>
            <w:tcW w:w="4621" w:type="dxa"/>
            <w:shd w:val="clear" w:color="auto" w:fill="D9D9D9" w:themeFill="background1" w:themeFillShade="D9"/>
            <w:vAlign w:val="center"/>
          </w:tcPr>
          <w:p w14:paraId="0BF9771C" w14:textId="77777777" w:rsidR="00EB2E62" w:rsidRDefault="00EB2E62" w:rsidP="00026A2D">
            <w:pPr>
              <w:spacing w:before="100" w:after="100"/>
            </w:pPr>
            <w:r>
              <w:t>Responsible Senior Manager</w:t>
            </w:r>
          </w:p>
        </w:tc>
        <w:tc>
          <w:tcPr>
            <w:tcW w:w="4621" w:type="dxa"/>
            <w:vAlign w:val="center"/>
          </w:tcPr>
          <w:p w14:paraId="7C5B1C13" w14:textId="77275ED1" w:rsidR="00EB2E62" w:rsidRPr="004B37BB" w:rsidRDefault="00E11F63" w:rsidP="00026A2D">
            <w:pPr>
              <w:spacing w:before="100" w:after="100"/>
            </w:pPr>
            <w:r>
              <w:t>Director of Finance</w:t>
            </w:r>
          </w:p>
        </w:tc>
      </w:tr>
    </w:tbl>
    <w:p w14:paraId="138E81F5" w14:textId="77777777" w:rsidR="000D29A0" w:rsidRDefault="000D29A0" w:rsidP="000D29A0"/>
    <w:p w14:paraId="5D1C5258" w14:textId="77777777" w:rsidR="005A369D" w:rsidRDefault="005A369D" w:rsidP="000D29A0">
      <w:pPr>
        <w:spacing w:after="200" w:line="276" w:lineRule="auto"/>
        <w:sectPr w:rsidR="005A369D" w:rsidSect="007548B0">
          <w:footerReference w:type="default" r:id="rId12"/>
          <w:pgSz w:w="11906" w:h="16838"/>
          <w:pgMar w:top="1440" w:right="1440" w:bottom="1440" w:left="1440"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14:paraId="228FD89B" w14:textId="77777777" w:rsidR="00026A2D" w:rsidRPr="00D54CAB" w:rsidRDefault="00026A2D" w:rsidP="00026A2D">
      <w:pPr>
        <w:rPr>
          <w:b/>
          <w:sz w:val="28"/>
          <w:szCs w:val="28"/>
        </w:rPr>
      </w:pPr>
      <w:r w:rsidRPr="00D54CAB">
        <w:rPr>
          <w:b/>
          <w:sz w:val="28"/>
          <w:szCs w:val="28"/>
        </w:rPr>
        <w:lastRenderedPageBreak/>
        <w:t>History of Amendments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828"/>
        <w:gridCol w:w="3492"/>
      </w:tblGrid>
      <w:tr w:rsidR="00026A2D" w14:paraId="278E5B50" w14:textId="77777777" w:rsidTr="2EBD272A">
        <w:tc>
          <w:tcPr>
            <w:tcW w:w="1696" w:type="dxa"/>
          </w:tcPr>
          <w:p w14:paraId="03757599" w14:textId="77777777" w:rsidR="00026A2D" w:rsidRPr="00677246" w:rsidRDefault="00026A2D" w:rsidP="00026A2D">
            <w:pPr>
              <w:spacing w:line="240" w:lineRule="auto"/>
              <w:rPr>
                <w:b/>
              </w:rPr>
            </w:pPr>
            <w:r w:rsidRPr="00677246">
              <w:rPr>
                <w:b/>
              </w:rPr>
              <w:t>Date</w:t>
            </w:r>
          </w:p>
        </w:tc>
        <w:tc>
          <w:tcPr>
            <w:tcW w:w="3828" w:type="dxa"/>
          </w:tcPr>
          <w:p w14:paraId="4C2D2667" w14:textId="0D99B62B" w:rsidR="00026A2D" w:rsidRPr="00677246" w:rsidRDefault="00026A2D" w:rsidP="00026A2D">
            <w:pPr>
              <w:spacing w:line="240" w:lineRule="auto"/>
              <w:rPr>
                <w:b/>
              </w:rPr>
            </w:pPr>
            <w:r w:rsidRPr="00677246">
              <w:rPr>
                <w:b/>
              </w:rPr>
              <w:t xml:space="preserve">Sections </w:t>
            </w:r>
          </w:p>
        </w:tc>
        <w:tc>
          <w:tcPr>
            <w:tcW w:w="3492" w:type="dxa"/>
          </w:tcPr>
          <w:p w14:paraId="7B27239E" w14:textId="77777777" w:rsidR="00026A2D" w:rsidRPr="00677246" w:rsidRDefault="00026A2D" w:rsidP="00026A2D">
            <w:pPr>
              <w:spacing w:line="240" w:lineRule="auto"/>
              <w:rPr>
                <w:b/>
              </w:rPr>
            </w:pPr>
            <w:r w:rsidRPr="00677246">
              <w:rPr>
                <w:b/>
              </w:rPr>
              <w:t>Summary of changes</w:t>
            </w:r>
          </w:p>
        </w:tc>
      </w:tr>
      <w:tr w:rsidR="004A11AD" w14:paraId="77FFD941" w14:textId="77777777" w:rsidTr="2EBD272A">
        <w:tc>
          <w:tcPr>
            <w:tcW w:w="1696" w:type="dxa"/>
            <w:tcBorders>
              <w:top w:val="single" w:sz="4" w:space="0" w:color="auto"/>
              <w:left w:val="single" w:sz="4" w:space="0" w:color="auto"/>
              <w:bottom w:val="single" w:sz="4" w:space="0" w:color="auto"/>
              <w:right w:val="single" w:sz="4" w:space="0" w:color="auto"/>
            </w:tcBorders>
          </w:tcPr>
          <w:p w14:paraId="30F19280" w14:textId="77777777" w:rsidR="004A11AD" w:rsidRPr="00801B25" w:rsidRDefault="004A11AD" w:rsidP="00E15A1A">
            <w:pPr>
              <w:spacing w:line="240" w:lineRule="auto"/>
            </w:pPr>
            <w:bookmarkStart w:id="0" w:name="_Hlk10445880"/>
            <w:r w:rsidRPr="00801B25">
              <w:t>3 June 2019</w:t>
            </w:r>
          </w:p>
        </w:tc>
        <w:tc>
          <w:tcPr>
            <w:tcW w:w="3828" w:type="dxa"/>
            <w:tcBorders>
              <w:top w:val="single" w:sz="4" w:space="0" w:color="auto"/>
              <w:left w:val="single" w:sz="4" w:space="0" w:color="auto"/>
              <w:bottom w:val="single" w:sz="4" w:space="0" w:color="auto"/>
              <w:right w:val="single" w:sz="4" w:space="0" w:color="auto"/>
            </w:tcBorders>
          </w:tcPr>
          <w:p w14:paraId="3E8E0C1F" w14:textId="77777777" w:rsidR="004A11AD" w:rsidRPr="00801B25" w:rsidRDefault="004A11AD" w:rsidP="00E15A1A">
            <w:pPr>
              <w:spacing w:line="240" w:lineRule="auto"/>
            </w:pPr>
            <w:r w:rsidRPr="00801B25">
              <w:t>5.2 Fee Status; 5.3 Fee Determination; 5.4 Funding; 6.1 Invoice and Payment; 6.2. Instalments; 6.3 Refunds; Fee Table</w:t>
            </w:r>
          </w:p>
        </w:tc>
        <w:tc>
          <w:tcPr>
            <w:tcW w:w="3492" w:type="dxa"/>
            <w:tcBorders>
              <w:top w:val="single" w:sz="4" w:space="0" w:color="auto"/>
              <w:left w:val="single" w:sz="4" w:space="0" w:color="auto"/>
              <w:bottom w:val="single" w:sz="4" w:space="0" w:color="auto"/>
              <w:right w:val="single" w:sz="4" w:space="0" w:color="auto"/>
            </w:tcBorders>
          </w:tcPr>
          <w:p w14:paraId="6A73D002" w14:textId="30B2EDDF" w:rsidR="004A11AD" w:rsidRPr="00801B25" w:rsidRDefault="004A11AD" w:rsidP="00E15A1A">
            <w:pPr>
              <w:spacing w:line="240" w:lineRule="auto"/>
            </w:pPr>
            <w:r w:rsidRPr="00801B25">
              <w:t>To reflect description of course levels, R</w:t>
            </w:r>
            <w:r w:rsidR="002613B8">
              <w:t xml:space="preserve">est of </w:t>
            </w:r>
            <w:r w:rsidRPr="00801B25">
              <w:t xml:space="preserve">UK </w:t>
            </w:r>
            <w:r w:rsidR="002613B8">
              <w:t xml:space="preserve">(RUK) </w:t>
            </w:r>
            <w:r w:rsidRPr="00801B25">
              <w:t>fee implications, revision of instalment and revised fee levels.</w:t>
            </w:r>
          </w:p>
        </w:tc>
      </w:tr>
      <w:tr w:rsidR="00AA29F2" w14:paraId="39F47243" w14:textId="77777777" w:rsidTr="2EBD272A">
        <w:tc>
          <w:tcPr>
            <w:tcW w:w="1696" w:type="dxa"/>
            <w:tcBorders>
              <w:top w:val="single" w:sz="4" w:space="0" w:color="auto"/>
              <w:left w:val="single" w:sz="4" w:space="0" w:color="auto"/>
              <w:bottom w:val="single" w:sz="4" w:space="0" w:color="auto"/>
              <w:right w:val="single" w:sz="4" w:space="0" w:color="auto"/>
            </w:tcBorders>
          </w:tcPr>
          <w:p w14:paraId="564C19E1" w14:textId="030C15A9" w:rsidR="00AA29F2" w:rsidRPr="00801B25" w:rsidRDefault="00BD3840" w:rsidP="00E15A1A">
            <w:pPr>
              <w:spacing w:line="240" w:lineRule="auto"/>
            </w:pPr>
            <w:r>
              <w:t>3</w:t>
            </w:r>
            <w:r w:rsidR="00F24385">
              <w:t>1</w:t>
            </w:r>
            <w:r w:rsidR="00D902C4">
              <w:t xml:space="preserve"> </w:t>
            </w:r>
            <w:r w:rsidR="00F24385">
              <w:t>July</w:t>
            </w:r>
            <w:r>
              <w:t xml:space="preserve"> </w:t>
            </w:r>
            <w:r w:rsidR="00AA29F2">
              <w:t>2020</w:t>
            </w:r>
          </w:p>
        </w:tc>
        <w:tc>
          <w:tcPr>
            <w:tcW w:w="3828" w:type="dxa"/>
            <w:tcBorders>
              <w:top w:val="single" w:sz="4" w:space="0" w:color="auto"/>
              <w:left w:val="single" w:sz="4" w:space="0" w:color="auto"/>
              <w:bottom w:val="single" w:sz="4" w:space="0" w:color="auto"/>
              <w:right w:val="single" w:sz="4" w:space="0" w:color="auto"/>
            </w:tcBorders>
          </w:tcPr>
          <w:p w14:paraId="4089C12D" w14:textId="01A7A9E6" w:rsidR="00AA29F2" w:rsidRPr="00801B25" w:rsidRDefault="00AA29F2" w:rsidP="00E15A1A">
            <w:pPr>
              <w:spacing w:line="240" w:lineRule="auto"/>
            </w:pPr>
            <w:r>
              <w:t>3. Fees</w:t>
            </w:r>
          </w:p>
        </w:tc>
        <w:tc>
          <w:tcPr>
            <w:tcW w:w="3492" w:type="dxa"/>
            <w:tcBorders>
              <w:top w:val="single" w:sz="4" w:space="0" w:color="auto"/>
              <w:left w:val="single" w:sz="4" w:space="0" w:color="auto"/>
              <w:bottom w:val="single" w:sz="4" w:space="0" w:color="auto"/>
              <w:right w:val="single" w:sz="4" w:space="0" w:color="auto"/>
            </w:tcBorders>
          </w:tcPr>
          <w:p w14:paraId="7FC4BF86" w14:textId="30DA0896" w:rsidR="00AA29F2" w:rsidRPr="00801B25" w:rsidRDefault="00BD3840" w:rsidP="00E15A1A">
            <w:pPr>
              <w:spacing w:line="240" w:lineRule="auto"/>
            </w:pPr>
            <w:r>
              <w:t xml:space="preserve">Updated for 2020-21 fees; </w:t>
            </w:r>
            <w:r w:rsidR="00AA29F2">
              <w:t>To reflect a caveat of ‘pending Brexit outcome’</w:t>
            </w:r>
          </w:p>
        </w:tc>
      </w:tr>
      <w:tr w:rsidR="00993102" w14:paraId="17310174" w14:textId="77777777" w:rsidTr="2EBD272A">
        <w:tc>
          <w:tcPr>
            <w:tcW w:w="1696" w:type="dxa"/>
            <w:tcBorders>
              <w:top w:val="single" w:sz="4" w:space="0" w:color="auto"/>
              <w:left w:val="single" w:sz="4" w:space="0" w:color="auto"/>
              <w:bottom w:val="single" w:sz="4" w:space="0" w:color="auto"/>
              <w:right w:val="single" w:sz="4" w:space="0" w:color="auto"/>
            </w:tcBorders>
          </w:tcPr>
          <w:p w14:paraId="3DD4752F" w14:textId="6D2DA055" w:rsidR="00993102" w:rsidRDefault="00FC15AE" w:rsidP="00E15A1A">
            <w:pPr>
              <w:spacing w:line="240" w:lineRule="auto"/>
            </w:pPr>
            <w:r>
              <w:t>9 August</w:t>
            </w:r>
            <w:r w:rsidR="00993102">
              <w:t xml:space="preserve"> 2021</w:t>
            </w:r>
          </w:p>
          <w:p w14:paraId="1589D529" w14:textId="77777777" w:rsidR="00993102" w:rsidRDefault="00993102" w:rsidP="00E15A1A">
            <w:pPr>
              <w:spacing w:line="240" w:lineRule="auto"/>
            </w:pPr>
          </w:p>
          <w:p w14:paraId="3C7EF150" w14:textId="1AA05FD9" w:rsidR="00993102" w:rsidRDefault="00993102" w:rsidP="00E15A1A">
            <w:pPr>
              <w:spacing w:line="240" w:lineRule="auto"/>
            </w:pPr>
          </w:p>
        </w:tc>
        <w:tc>
          <w:tcPr>
            <w:tcW w:w="3828" w:type="dxa"/>
            <w:tcBorders>
              <w:top w:val="single" w:sz="4" w:space="0" w:color="auto"/>
              <w:left w:val="single" w:sz="4" w:space="0" w:color="auto"/>
              <w:bottom w:val="single" w:sz="4" w:space="0" w:color="auto"/>
              <w:right w:val="single" w:sz="4" w:space="0" w:color="auto"/>
            </w:tcBorders>
          </w:tcPr>
          <w:p w14:paraId="6CFC5836" w14:textId="47768AF3" w:rsidR="00993102" w:rsidRDefault="00695646" w:rsidP="00E15A1A">
            <w:pPr>
              <w:spacing w:line="240" w:lineRule="auto"/>
            </w:pPr>
            <w:r>
              <w:t>3. Fees; 4. Fee Payment and Collection; Fee Table</w:t>
            </w:r>
          </w:p>
        </w:tc>
        <w:tc>
          <w:tcPr>
            <w:tcW w:w="3492" w:type="dxa"/>
            <w:tcBorders>
              <w:top w:val="single" w:sz="4" w:space="0" w:color="auto"/>
              <w:left w:val="single" w:sz="4" w:space="0" w:color="auto"/>
              <w:bottom w:val="single" w:sz="4" w:space="0" w:color="auto"/>
              <w:right w:val="single" w:sz="4" w:space="0" w:color="auto"/>
            </w:tcBorders>
          </w:tcPr>
          <w:p w14:paraId="27D0FAC4" w14:textId="06FFC760" w:rsidR="00993102" w:rsidRDefault="00695646" w:rsidP="00E15A1A">
            <w:pPr>
              <w:spacing w:line="240" w:lineRule="auto"/>
            </w:pPr>
            <w:r>
              <w:t xml:space="preserve">To reflect EU Settled/Pre-settled status; </w:t>
            </w:r>
            <w:r w:rsidR="00FC15AE">
              <w:t>To reflect options for payment portal</w:t>
            </w:r>
            <w:r>
              <w:t>; Updated for PT fee pricing;</w:t>
            </w:r>
          </w:p>
        </w:tc>
      </w:tr>
      <w:tr w:rsidR="00BF4BF0" w14:paraId="272DA653" w14:textId="77777777" w:rsidTr="2EBD272A">
        <w:tc>
          <w:tcPr>
            <w:tcW w:w="1696" w:type="dxa"/>
            <w:tcBorders>
              <w:top w:val="single" w:sz="4" w:space="0" w:color="auto"/>
              <w:left w:val="single" w:sz="4" w:space="0" w:color="auto"/>
              <w:bottom w:val="single" w:sz="4" w:space="0" w:color="auto"/>
              <w:right w:val="single" w:sz="4" w:space="0" w:color="auto"/>
            </w:tcBorders>
          </w:tcPr>
          <w:p w14:paraId="0543E257" w14:textId="29D3EF08" w:rsidR="00BF4BF0" w:rsidRDefault="00BF4BF0" w:rsidP="00E15A1A">
            <w:pPr>
              <w:spacing w:line="240" w:lineRule="auto"/>
            </w:pPr>
            <w:r>
              <w:t>December 2021</w:t>
            </w:r>
          </w:p>
        </w:tc>
        <w:tc>
          <w:tcPr>
            <w:tcW w:w="3828" w:type="dxa"/>
            <w:tcBorders>
              <w:top w:val="single" w:sz="4" w:space="0" w:color="auto"/>
              <w:left w:val="single" w:sz="4" w:space="0" w:color="auto"/>
              <w:bottom w:val="single" w:sz="4" w:space="0" w:color="auto"/>
              <w:right w:val="single" w:sz="4" w:space="0" w:color="auto"/>
            </w:tcBorders>
          </w:tcPr>
          <w:p w14:paraId="184EE83E" w14:textId="30BB6EE1" w:rsidR="00BF4BF0" w:rsidRDefault="00EF4B68" w:rsidP="00E15A1A">
            <w:pPr>
              <w:spacing w:line="240" w:lineRule="auto"/>
            </w:pPr>
            <w:r>
              <w:t>4.11 Refunds;</w:t>
            </w:r>
          </w:p>
        </w:tc>
        <w:tc>
          <w:tcPr>
            <w:tcW w:w="3492" w:type="dxa"/>
            <w:tcBorders>
              <w:top w:val="single" w:sz="4" w:space="0" w:color="auto"/>
              <w:left w:val="single" w:sz="4" w:space="0" w:color="auto"/>
              <w:bottom w:val="single" w:sz="4" w:space="0" w:color="auto"/>
              <w:right w:val="single" w:sz="4" w:space="0" w:color="auto"/>
            </w:tcBorders>
          </w:tcPr>
          <w:p w14:paraId="263054B0" w14:textId="0A13502C" w:rsidR="00BF4BF0" w:rsidRDefault="00EF4B68" w:rsidP="00E15A1A">
            <w:pPr>
              <w:spacing w:line="240" w:lineRule="auto"/>
            </w:pPr>
            <w:r>
              <w:t>To include refunds for overpayment of fees</w:t>
            </w:r>
          </w:p>
        </w:tc>
      </w:tr>
      <w:bookmarkEnd w:id="0"/>
      <w:tr w:rsidR="001C3C5F" w14:paraId="5D854C0B" w14:textId="77777777" w:rsidTr="2EBD272A">
        <w:trPr>
          <w:trHeight w:val="992"/>
        </w:trPr>
        <w:tc>
          <w:tcPr>
            <w:tcW w:w="1696" w:type="dxa"/>
            <w:tcBorders>
              <w:top w:val="single" w:sz="4" w:space="0" w:color="auto"/>
              <w:left w:val="single" w:sz="4" w:space="0" w:color="auto"/>
              <w:bottom w:val="single" w:sz="4" w:space="0" w:color="auto"/>
              <w:right w:val="single" w:sz="4" w:space="0" w:color="auto"/>
            </w:tcBorders>
          </w:tcPr>
          <w:p w14:paraId="736AF37B" w14:textId="77777777" w:rsidR="001C3C5F" w:rsidRDefault="001C3C5F" w:rsidP="00C45DC0">
            <w:pPr>
              <w:spacing w:line="240" w:lineRule="auto"/>
            </w:pPr>
            <w:r>
              <w:t>June 2022</w:t>
            </w:r>
          </w:p>
          <w:p w14:paraId="7FD97736" w14:textId="579652FD" w:rsidR="00C64213" w:rsidRPr="00C64213" w:rsidRDefault="00C64213" w:rsidP="00C64213"/>
        </w:tc>
        <w:tc>
          <w:tcPr>
            <w:tcW w:w="3828" w:type="dxa"/>
            <w:tcBorders>
              <w:top w:val="single" w:sz="4" w:space="0" w:color="auto"/>
              <w:left w:val="single" w:sz="4" w:space="0" w:color="auto"/>
              <w:bottom w:val="single" w:sz="4" w:space="0" w:color="auto"/>
              <w:right w:val="single" w:sz="4" w:space="0" w:color="auto"/>
            </w:tcBorders>
          </w:tcPr>
          <w:p w14:paraId="54BF5272" w14:textId="5A61E681" w:rsidR="00DA5BB2" w:rsidRPr="000B1180" w:rsidRDefault="001C3C5F" w:rsidP="00DA5BB2">
            <w:pPr>
              <w:spacing w:line="240" w:lineRule="auto"/>
            </w:pPr>
            <w:r>
              <w:t>3.5 Home rate</w:t>
            </w:r>
            <w:r w:rsidR="00750DFE">
              <w:t xml:space="preserve"> &amp; International</w:t>
            </w:r>
          </w:p>
        </w:tc>
        <w:tc>
          <w:tcPr>
            <w:tcW w:w="3492" w:type="dxa"/>
            <w:tcBorders>
              <w:top w:val="single" w:sz="4" w:space="0" w:color="auto"/>
              <w:left w:val="single" w:sz="4" w:space="0" w:color="auto"/>
              <w:bottom w:val="single" w:sz="4" w:space="0" w:color="auto"/>
              <w:right w:val="single" w:sz="4" w:space="0" w:color="auto"/>
            </w:tcBorders>
          </w:tcPr>
          <w:p w14:paraId="4ACAB4C2" w14:textId="4CA228C8" w:rsidR="00C64213" w:rsidRPr="00C64213" w:rsidRDefault="0065504C" w:rsidP="00DA5BB2">
            <w:pPr>
              <w:spacing w:line="240" w:lineRule="auto"/>
            </w:pPr>
            <w:r>
              <w:t>Updated to status</w:t>
            </w:r>
            <w:r w:rsidR="000106C3">
              <w:t xml:space="preserve"> definitions</w:t>
            </w:r>
          </w:p>
        </w:tc>
      </w:tr>
      <w:tr w:rsidR="009E21FF" w14:paraId="714A359B" w14:textId="77777777" w:rsidTr="2EBD272A">
        <w:tc>
          <w:tcPr>
            <w:tcW w:w="1696" w:type="dxa"/>
            <w:tcBorders>
              <w:top w:val="single" w:sz="4" w:space="0" w:color="auto"/>
              <w:left w:val="single" w:sz="4" w:space="0" w:color="auto"/>
              <w:bottom w:val="single" w:sz="4" w:space="0" w:color="auto"/>
              <w:right w:val="single" w:sz="4" w:space="0" w:color="auto"/>
            </w:tcBorders>
          </w:tcPr>
          <w:p w14:paraId="3F5CFF25" w14:textId="2614DDCB" w:rsidR="009E21FF" w:rsidRDefault="00DA5BB2" w:rsidP="00C45DC0">
            <w:pPr>
              <w:spacing w:line="240" w:lineRule="auto"/>
            </w:pPr>
            <w:r>
              <w:t>June 2022</w:t>
            </w:r>
          </w:p>
        </w:tc>
        <w:tc>
          <w:tcPr>
            <w:tcW w:w="3828" w:type="dxa"/>
            <w:tcBorders>
              <w:top w:val="single" w:sz="4" w:space="0" w:color="auto"/>
              <w:left w:val="single" w:sz="4" w:space="0" w:color="auto"/>
              <w:bottom w:val="single" w:sz="4" w:space="0" w:color="auto"/>
              <w:right w:val="single" w:sz="4" w:space="0" w:color="auto"/>
            </w:tcBorders>
          </w:tcPr>
          <w:p w14:paraId="6DB4F7CB" w14:textId="3AD64749" w:rsidR="009E21FF" w:rsidRDefault="009E21FF" w:rsidP="00C45DC0">
            <w:pPr>
              <w:spacing w:line="240" w:lineRule="auto"/>
            </w:pPr>
            <w:r>
              <w:t>4.2 Payments and collections</w:t>
            </w:r>
            <w:r w:rsidR="005E3AE4">
              <w:t xml:space="preserve"> </w:t>
            </w:r>
            <w:r w:rsidR="00D72E53">
              <w:t>;4.9 Instalments</w:t>
            </w:r>
            <w:r w:rsidR="005E3AE4">
              <w:t>; 4.11 Refunds</w:t>
            </w:r>
          </w:p>
        </w:tc>
        <w:tc>
          <w:tcPr>
            <w:tcW w:w="3492" w:type="dxa"/>
            <w:tcBorders>
              <w:top w:val="single" w:sz="4" w:space="0" w:color="auto"/>
              <w:left w:val="single" w:sz="4" w:space="0" w:color="auto"/>
              <w:bottom w:val="single" w:sz="4" w:space="0" w:color="auto"/>
              <w:right w:val="single" w:sz="4" w:space="0" w:color="auto"/>
            </w:tcBorders>
          </w:tcPr>
          <w:p w14:paraId="52932047" w14:textId="319FCEB6" w:rsidR="009E21FF" w:rsidRDefault="002403D6" w:rsidP="00C45DC0">
            <w:pPr>
              <w:spacing w:line="240" w:lineRule="auto"/>
            </w:pPr>
            <w:r>
              <w:t>To reflect eligibility for</w:t>
            </w:r>
            <w:r w:rsidR="001E1FF7">
              <w:t xml:space="preserve"> payment options,</w:t>
            </w:r>
            <w:r>
              <w:t xml:space="preserve"> instalment plans and refunds</w:t>
            </w:r>
          </w:p>
        </w:tc>
      </w:tr>
      <w:tr w:rsidR="001C3C5F" w14:paraId="5A0D6887" w14:textId="77777777" w:rsidTr="2EBD272A">
        <w:tc>
          <w:tcPr>
            <w:tcW w:w="1696" w:type="dxa"/>
            <w:tcBorders>
              <w:top w:val="single" w:sz="4" w:space="0" w:color="auto"/>
              <w:left w:val="single" w:sz="4" w:space="0" w:color="auto"/>
              <w:bottom w:val="single" w:sz="4" w:space="0" w:color="auto"/>
              <w:right w:val="single" w:sz="4" w:space="0" w:color="auto"/>
            </w:tcBorders>
          </w:tcPr>
          <w:p w14:paraId="506E5B72" w14:textId="79057CC5" w:rsidR="001C3C5F" w:rsidRDefault="00BA0131" w:rsidP="00C45DC0">
            <w:pPr>
              <w:spacing w:line="240" w:lineRule="auto"/>
            </w:pPr>
            <w:r>
              <w:t>June 2022</w:t>
            </w:r>
          </w:p>
        </w:tc>
        <w:tc>
          <w:tcPr>
            <w:tcW w:w="3828" w:type="dxa"/>
            <w:tcBorders>
              <w:top w:val="single" w:sz="4" w:space="0" w:color="auto"/>
              <w:left w:val="single" w:sz="4" w:space="0" w:color="auto"/>
              <w:bottom w:val="single" w:sz="4" w:space="0" w:color="auto"/>
              <w:right w:val="single" w:sz="4" w:space="0" w:color="auto"/>
            </w:tcBorders>
          </w:tcPr>
          <w:p w14:paraId="34B70EF7" w14:textId="74F55108" w:rsidR="001C3C5F" w:rsidRDefault="00BA0131" w:rsidP="00C45DC0">
            <w:pPr>
              <w:spacing w:line="240" w:lineRule="auto"/>
            </w:pPr>
            <w:r>
              <w:t>Appendix A</w:t>
            </w:r>
            <w:r w:rsidR="00664587">
              <w:t xml:space="preserve"> &amp; B</w:t>
            </w:r>
          </w:p>
        </w:tc>
        <w:tc>
          <w:tcPr>
            <w:tcW w:w="3492" w:type="dxa"/>
            <w:tcBorders>
              <w:top w:val="single" w:sz="4" w:space="0" w:color="auto"/>
              <w:left w:val="single" w:sz="4" w:space="0" w:color="auto"/>
              <w:bottom w:val="single" w:sz="4" w:space="0" w:color="auto"/>
              <w:right w:val="single" w:sz="4" w:space="0" w:color="auto"/>
            </w:tcBorders>
          </w:tcPr>
          <w:p w14:paraId="6DC5D871" w14:textId="319AB78F" w:rsidR="00BA0131" w:rsidRDefault="00670C56" w:rsidP="00C45DC0">
            <w:pPr>
              <w:spacing w:line="240" w:lineRule="auto"/>
            </w:pPr>
            <w:r>
              <w:t xml:space="preserve">To update table with </w:t>
            </w:r>
            <w:proofErr w:type="gramStart"/>
            <w:r w:rsidR="009526D1">
              <w:t>fee</w:t>
            </w:r>
            <w:r w:rsidR="0078722C">
              <w:t>s</w:t>
            </w:r>
            <w:proofErr w:type="gramEnd"/>
            <w:r w:rsidR="0078722C">
              <w:t xml:space="preserve"> post B</w:t>
            </w:r>
            <w:r w:rsidR="009526D1">
              <w:t>r</w:t>
            </w:r>
            <w:r w:rsidR="0078722C">
              <w:t>exit for EU settled</w:t>
            </w:r>
            <w:r w:rsidR="00692AE2">
              <w:t>/Pre settled status</w:t>
            </w:r>
            <w:r w:rsidR="0078722C">
              <w:t xml:space="preserve">; </w:t>
            </w:r>
            <w:r w:rsidR="00692AE2">
              <w:t xml:space="preserve">and include Highers and Nat </w:t>
            </w:r>
            <w:r w:rsidR="002E7EBB">
              <w:t>4/5 fees for all categories</w:t>
            </w:r>
          </w:p>
        </w:tc>
      </w:tr>
    </w:tbl>
    <w:p w14:paraId="2D3E8E79" w14:textId="77777777" w:rsidR="00026A2D" w:rsidRDefault="00026A2D" w:rsidP="00026A2D"/>
    <w:p w14:paraId="61816268" w14:textId="77777777" w:rsidR="003673DE" w:rsidRDefault="003673DE">
      <w:r>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026A2D" w:rsidRPr="00747B72" w14:paraId="3158022F" w14:textId="77777777" w:rsidTr="003673DE">
        <w:tc>
          <w:tcPr>
            <w:tcW w:w="9016" w:type="dxa"/>
            <w:shd w:val="clear" w:color="auto" w:fill="000000" w:themeFill="text1"/>
          </w:tcPr>
          <w:p w14:paraId="53EC752C" w14:textId="4579821D" w:rsidR="00026A2D" w:rsidRPr="00D54CAB" w:rsidRDefault="00026A2D" w:rsidP="00D54CAB">
            <w:pPr>
              <w:rPr>
                <w:b/>
                <w:color w:val="FFFFFF" w:themeColor="background1"/>
                <w:szCs w:val="24"/>
              </w:rPr>
            </w:pPr>
            <w:r w:rsidRPr="00D54CAB">
              <w:rPr>
                <w:b/>
                <w:color w:val="FFFFFF" w:themeColor="background1"/>
                <w:szCs w:val="24"/>
              </w:rPr>
              <w:lastRenderedPageBreak/>
              <w:t>Policy Statement</w:t>
            </w:r>
          </w:p>
        </w:tc>
      </w:tr>
      <w:tr w:rsidR="00026A2D" w:rsidRPr="00747B72" w14:paraId="25FB87AE" w14:textId="77777777" w:rsidTr="003673DE">
        <w:tc>
          <w:tcPr>
            <w:tcW w:w="9016" w:type="dxa"/>
          </w:tcPr>
          <w:p w14:paraId="18589FD1" w14:textId="77777777" w:rsidR="003D5B67" w:rsidRDefault="003D5B67" w:rsidP="003D5B67">
            <w:r w:rsidRPr="003D5B67">
              <w:t>This document details West College Scotland’s policy on fees and the methodology for setting fees.</w:t>
            </w:r>
          </w:p>
          <w:p w14:paraId="1AF7C721" w14:textId="77777777" w:rsidR="00FB4C4E" w:rsidRDefault="003D5B67" w:rsidP="003D5B67">
            <w:r w:rsidRPr="003D5B67">
              <w:t>All fees are payable in advance unless</w:t>
            </w:r>
          </w:p>
          <w:p w14:paraId="2E9F0B4A" w14:textId="593ED938" w:rsidR="00FB4C4E" w:rsidRDefault="00FB4C4E" w:rsidP="00FB4C4E">
            <w:pPr>
              <w:pStyle w:val="ListParagraph"/>
              <w:numPr>
                <w:ilvl w:val="0"/>
                <w:numId w:val="15"/>
              </w:numPr>
            </w:pPr>
            <w:r>
              <w:t>F</w:t>
            </w:r>
            <w:r w:rsidR="003D5B67" w:rsidRPr="003D5B67">
              <w:t>unded by the Student Awards Agency for Scotland (SAAS) or</w:t>
            </w:r>
          </w:p>
          <w:p w14:paraId="2680E89B" w14:textId="4285C7B2" w:rsidR="00FB4C4E" w:rsidRDefault="00FB4C4E" w:rsidP="00FB4C4E">
            <w:pPr>
              <w:pStyle w:val="ListParagraph"/>
              <w:numPr>
                <w:ilvl w:val="0"/>
                <w:numId w:val="15"/>
              </w:numPr>
            </w:pPr>
            <w:r>
              <w:t xml:space="preserve">Funded by </w:t>
            </w:r>
            <w:r w:rsidR="003D5B67" w:rsidRPr="003D5B67">
              <w:t>Student Funding for N</w:t>
            </w:r>
            <w:r>
              <w:t>ational Certificate (NC)</w:t>
            </w:r>
            <w:r w:rsidR="003D5B67" w:rsidRPr="003D5B67">
              <w:t xml:space="preserve"> courses (England, Northern Ireland</w:t>
            </w:r>
            <w:r w:rsidR="00BF4BF0">
              <w:t>,</w:t>
            </w:r>
            <w:r w:rsidR="003D5B67" w:rsidRPr="003D5B67">
              <w:t xml:space="preserve"> and Wales) or </w:t>
            </w:r>
          </w:p>
          <w:p w14:paraId="3A684A2A" w14:textId="77777777" w:rsidR="00FB4C4E" w:rsidRDefault="00FB4C4E" w:rsidP="00FB4C4E">
            <w:pPr>
              <w:pStyle w:val="ListParagraph"/>
              <w:numPr>
                <w:ilvl w:val="0"/>
                <w:numId w:val="15"/>
              </w:numPr>
            </w:pPr>
            <w:r>
              <w:t>They are</w:t>
            </w:r>
            <w:r w:rsidR="003D5B67" w:rsidRPr="003D5B67">
              <w:t xml:space="preserve"> eligible for Fee Waiver. </w:t>
            </w:r>
          </w:p>
          <w:p w14:paraId="24B9A631" w14:textId="51BDE455" w:rsidR="00FB4C4E" w:rsidRDefault="003D5B67" w:rsidP="003D5B67">
            <w:r w:rsidRPr="003D5B67">
              <w:t xml:space="preserve">The </w:t>
            </w:r>
            <w:r w:rsidR="00043863" w:rsidRPr="003D5B67">
              <w:t>student is responsible for the payment and/or provid</w:t>
            </w:r>
            <w:r w:rsidR="00EF4B68">
              <w:t xml:space="preserve">ing </w:t>
            </w:r>
            <w:r w:rsidRPr="003D5B67">
              <w:t>documentation in support of any funding they may be eligible for.</w:t>
            </w:r>
          </w:p>
          <w:p w14:paraId="5A23AEF3" w14:textId="2E6646DF" w:rsidR="00AA29F2" w:rsidRPr="00747B72" w:rsidRDefault="00AA29F2" w:rsidP="003D5B67"/>
        </w:tc>
      </w:tr>
      <w:tr w:rsidR="00026A2D" w:rsidRPr="00747B72" w14:paraId="7B9A72A3" w14:textId="77777777" w:rsidTr="003673DE">
        <w:tc>
          <w:tcPr>
            <w:tcW w:w="9016" w:type="dxa"/>
            <w:shd w:val="clear" w:color="auto" w:fill="000000" w:themeFill="text1"/>
          </w:tcPr>
          <w:p w14:paraId="3D90EB2A" w14:textId="77777777" w:rsidR="00026A2D" w:rsidRPr="00D54CAB" w:rsidRDefault="00026A2D" w:rsidP="00D54CAB">
            <w:pPr>
              <w:rPr>
                <w:b/>
                <w:color w:val="FFFFFF" w:themeColor="background1"/>
                <w:szCs w:val="24"/>
              </w:rPr>
            </w:pPr>
            <w:r w:rsidRPr="00D54CAB">
              <w:rPr>
                <w:b/>
                <w:color w:val="FFFFFF" w:themeColor="background1"/>
                <w:szCs w:val="24"/>
              </w:rPr>
              <w:t>Equality Statement</w:t>
            </w:r>
          </w:p>
        </w:tc>
      </w:tr>
      <w:tr w:rsidR="00026A2D" w:rsidRPr="004B37BB" w14:paraId="02257AE6" w14:textId="77777777" w:rsidTr="003673DE">
        <w:tc>
          <w:tcPr>
            <w:tcW w:w="9016" w:type="dxa"/>
          </w:tcPr>
          <w:p w14:paraId="6F2CC2E2" w14:textId="5B202444" w:rsidR="00026A2D" w:rsidRDefault="00026A2D" w:rsidP="00026A2D">
            <w:r w:rsidRPr="00747B72">
              <w:t>The College is committed to providing equal opportunities to ensure its students, staff, customers</w:t>
            </w:r>
            <w:r w:rsidR="00BF4BF0">
              <w:t>,</w:t>
            </w:r>
            <w:r w:rsidRPr="00747B72">
              <w:t xml:space="preserve"> and visitors are treated equally regardless of gender reassignment, race, religion</w:t>
            </w:r>
            <w:r w:rsidR="00BF4BF0">
              <w:t>,</w:t>
            </w:r>
            <w:r w:rsidRPr="00747B72">
              <w:t xml:space="preserve"> or belief; disability; age; marriage and civil partnerships; pregnancy and maternity; sexual orientation; sex.</w:t>
            </w:r>
          </w:p>
          <w:p w14:paraId="233D590E" w14:textId="77777777" w:rsidR="00026A2D" w:rsidRDefault="00026A2D" w:rsidP="00026A2D"/>
          <w:p w14:paraId="038E38CB" w14:textId="77777777" w:rsidR="00026A2D" w:rsidRPr="004B37BB" w:rsidRDefault="00026A2D" w:rsidP="00DD1A9D">
            <w:r w:rsidRPr="006B007F">
              <w:t xml:space="preserve">Please note this document is available in other formats, to request another format please email </w:t>
            </w:r>
            <w:hyperlink r:id="rId13" w:history="1">
              <w:r w:rsidR="00DD1A9D" w:rsidRPr="00EC4E31">
                <w:rPr>
                  <w:rStyle w:val="Hyperlink"/>
                </w:rPr>
                <w:t>info@wcs.ac.uk</w:t>
              </w:r>
            </w:hyperlink>
            <w:r w:rsidR="00DD1A9D">
              <w:t xml:space="preserve"> </w:t>
            </w:r>
          </w:p>
        </w:tc>
      </w:tr>
    </w:tbl>
    <w:p w14:paraId="0716C574" w14:textId="77777777" w:rsidR="00636062" w:rsidRDefault="00636062" w:rsidP="0061081E">
      <w:pPr>
        <w:pStyle w:val="TOC1"/>
      </w:pPr>
    </w:p>
    <w:p w14:paraId="1AFC64ED" w14:textId="77777777" w:rsidR="00BD6C37" w:rsidRDefault="00BD6C37">
      <w:pPr>
        <w:spacing w:after="200" w:line="276" w:lineRule="auto"/>
        <w:rPr>
          <w:b/>
          <w:bCs/>
          <w:iCs/>
          <w:sz w:val="28"/>
          <w:szCs w:val="28"/>
        </w:rPr>
      </w:pPr>
      <w:r>
        <w:br w:type="page"/>
      </w:r>
    </w:p>
    <w:p w14:paraId="03ECA21B" w14:textId="466906CC" w:rsidR="0061081E" w:rsidRDefault="003D5B67" w:rsidP="0061081E">
      <w:pPr>
        <w:pStyle w:val="TOC1"/>
        <w:rPr>
          <w:sz w:val="26"/>
          <w:szCs w:val="26"/>
        </w:rPr>
      </w:pPr>
      <w:r w:rsidRPr="004222FF">
        <w:rPr>
          <w:sz w:val="26"/>
          <w:szCs w:val="26"/>
        </w:rPr>
        <w:lastRenderedPageBreak/>
        <w:t>Content</w:t>
      </w:r>
      <w:r w:rsidR="004222FF">
        <w:rPr>
          <w:sz w:val="26"/>
          <w:szCs w:val="26"/>
        </w:rPr>
        <w:t>s</w:t>
      </w:r>
    </w:p>
    <w:p w14:paraId="39EA77DC" w14:textId="77777777" w:rsidR="004222FF" w:rsidRPr="004222FF" w:rsidRDefault="004222FF" w:rsidP="004222FF"/>
    <w:p w14:paraId="4AFD6760" w14:textId="029FCA33" w:rsidR="00496180" w:rsidRDefault="00C925BB">
      <w:pPr>
        <w:pStyle w:val="TOC1"/>
        <w:rPr>
          <w:rFonts w:eastAsiaTheme="minorEastAsia"/>
          <w:b w:val="0"/>
          <w:bCs w:val="0"/>
          <w:iCs w:val="0"/>
          <w:sz w:val="22"/>
          <w:szCs w:val="22"/>
          <w:lang w:eastAsia="en-GB"/>
        </w:rPr>
      </w:pPr>
      <w:r w:rsidRPr="0061081E">
        <w:fldChar w:fldCharType="begin"/>
      </w:r>
      <w:r w:rsidRPr="0061081E">
        <w:instrText xml:space="preserve"> TOC \h \z \t "Policy Heading,1,Sub Heading,2" </w:instrText>
      </w:r>
      <w:r w:rsidRPr="0061081E">
        <w:fldChar w:fldCharType="separate"/>
      </w:r>
      <w:hyperlink w:anchor="_Toc112230641" w:history="1">
        <w:r w:rsidR="00496180" w:rsidRPr="005C0D91">
          <w:rPr>
            <w:rStyle w:val="Hyperlink"/>
          </w:rPr>
          <w:t>1.</w:t>
        </w:r>
        <w:r w:rsidR="00496180">
          <w:rPr>
            <w:rFonts w:eastAsiaTheme="minorEastAsia"/>
            <w:b w:val="0"/>
            <w:bCs w:val="0"/>
            <w:iCs w:val="0"/>
            <w:sz w:val="22"/>
            <w:szCs w:val="22"/>
            <w:lang w:eastAsia="en-GB"/>
          </w:rPr>
          <w:tab/>
        </w:r>
        <w:r w:rsidR="00496180" w:rsidRPr="005C0D91">
          <w:rPr>
            <w:rStyle w:val="Hyperlink"/>
          </w:rPr>
          <w:t>Purpose</w:t>
        </w:r>
        <w:r w:rsidR="00496180">
          <w:rPr>
            <w:webHidden/>
          </w:rPr>
          <w:tab/>
        </w:r>
        <w:r w:rsidR="00496180">
          <w:rPr>
            <w:webHidden/>
          </w:rPr>
          <w:fldChar w:fldCharType="begin"/>
        </w:r>
        <w:r w:rsidR="00496180">
          <w:rPr>
            <w:webHidden/>
          </w:rPr>
          <w:instrText xml:space="preserve"> PAGEREF _Toc112230641 \h </w:instrText>
        </w:r>
        <w:r w:rsidR="00496180">
          <w:rPr>
            <w:webHidden/>
          </w:rPr>
        </w:r>
        <w:r w:rsidR="00496180">
          <w:rPr>
            <w:webHidden/>
          </w:rPr>
          <w:fldChar w:fldCharType="separate"/>
        </w:r>
        <w:r w:rsidR="00496180">
          <w:rPr>
            <w:webHidden/>
          </w:rPr>
          <w:t>5</w:t>
        </w:r>
        <w:r w:rsidR="00496180">
          <w:rPr>
            <w:webHidden/>
          </w:rPr>
          <w:fldChar w:fldCharType="end"/>
        </w:r>
      </w:hyperlink>
    </w:p>
    <w:p w14:paraId="767398F3" w14:textId="529F88F5" w:rsidR="00496180" w:rsidRDefault="00496180">
      <w:pPr>
        <w:pStyle w:val="TOC1"/>
        <w:rPr>
          <w:rFonts w:eastAsiaTheme="minorEastAsia"/>
          <w:b w:val="0"/>
          <w:bCs w:val="0"/>
          <w:iCs w:val="0"/>
          <w:sz w:val="22"/>
          <w:szCs w:val="22"/>
          <w:lang w:eastAsia="en-GB"/>
        </w:rPr>
      </w:pPr>
      <w:hyperlink w:anchor="_Toc112230642" w:history="1">
        <w:r w:rsidRPr="005C0D91">
          <w:rPr>
            <w:rStyle w:val="Hyperlink"/>
          </w:rPr>
          <w:t>2.</w:t>
        </w:r>
        <w:r>
          <w:rPr>
            <w:rFonts w:eastAsiaTheme="minorEastAsia"/>
            <w:b w:val="0"/>
            <w:bCs w:val="0"/>
            <w:iCs w:val="0"/>
            <w:sz w:val="22"/>
            <w:szCs w:val="22"/>
            <w:lang w:eastAsia="en-GB"/>
          </w:rPr>
          <w:tab/>
        </w:r>
        <w:r w:rsidRPr="005C0D91">
          <w:rPr>
            <w:rStyle w:val="Hyperlink"/>
          </w:rPr>
          <w:t>Scope</w:t>
        </w:r>
        <w:r>
          <w:rPr>
            <w:webHidden/>
          </w:rPr>
          <w:tab/>
        </w:r>
        <w:r>
          <w:rPr>
            <w:webHidden/>
          </w:rPr>
          <w:fldChar w:fldCharType="begin"/>
        </w:r>
        <w:r>
          <w:rPr>
            <w:webHidden/>
          </w:rPr>
          <w:instrText xml:space="preserve"> PAGEREF _Toc112230642 \h </w:instrText>
        </w:r>
        <w:r>
          <w:rPr>
            <w:webHidden/>
          </w:rPr>
        </w:r>
        <w:r>
          <w:rPr>
            <w:webHidden/>
          </w:rPr>
          <w:fldChar w:fldCharType="separate"/>
        </w:r>
        <w:r>
          <w:rPr>
            <w:webHidden/>
          </w:rPr>
          <w:t>5</w:t>
        </w:r>
        <w:r>
          <w:rPr>
            <w:webHidden/>
          </w:rPr>
          <w:fldChar w:fldCharType="end"/>
        </w:r>
      </w:hyperlink>
    </w:p>
    <w:p w14:paraId="4BBFA2A1" w14:textId="5A830B54" w:rsidR="00496180" w:rsidRDefault="00496180">
      <w:pPr>
        <w:pStyle w:val="TOC1"/>
        <w:rPr>
          <w:rFonts w:eastAsiaTheme="minorEastAsia"/>
          <w:b w:val="0"/>
          <w:bCs w:val="0"/>
          <w:iCs w:val="0"/>
          <w:sz w:val="22"/>
          <w:szCs w:val="22"/>
          <w:lang w:eastAsia="en-GB"/>
        </w:rPr>
      </w:pPr>
      <w:hyperlink w:anchor="_Toc112230643" w:history="1">
        <w:r w:rsidRPr="005C0D91">
          <w:rPr>
            <w:rStyle w:val="Hyperlink"/>
          </w:rPr>
          <w:t>3.</w:t>
        </w:r>
        <w:r>
          <w:rPr>
            <w:rFonts w:eastAsiaTheme="minorEastAsia"/>
            <w:b w:val="0"/>
            <w:bCs w:val="0"/>
            <w:iCs w:val="0"/>
            <w:sz w:val="22"/>
            <w:szCs w:val="22"/>
            <w:lang w:eastAsia="en-GB"/>
          </w:rPr>
          <w:tab/>
        </w:r>
        <w:r w:rsidRPr="005C0D91">
          <w:rPr>
            <w:rStyle w:val="Hyperlink"/>
          </w:rPr>
          <w:t>Fees</w:t>
        </w:r>
        <w:r>
          <w:rPr>
            <w:webHidden/>
          </w:rPr>
          <w:tab/>
        </w:r>
        <w:r>
          <w:rPr>
            <w:webHidden/>
          </w:rPr>
          <w:fldChar w:fldCharType="begin"/>
        </w:r>
        <w:r>
          <w:rPr>
            <w:webHidden/>
          </w:rPr>
          <w:instrText xml:space="preserve"> PAGEREF _Toc112230643 \h </w:instrText>
        </w:r>
        <w:r>
          <w:rPr>
            <w:webHidden/>
          </w:rPr>
        </w:r>
        <w:r>
          <w:rPr>
            <w:webHidden/>
          </w:rPr>
          <w:fldChar w:fldCharType="separate"/>
        </w:r>
        <w:r>
          <w:rPr>
            <w:webHidden/>
          </w:rPr>
          <w:t>5</w:t>
        </w:r>
        <w:r>
          <w:rPr>
            <w:webHidden/>
          </w:rPr>
          <w:fldChar w:fldCharType="end"/>
        </w:r>
      </w:hyperlink>
    </w:p>
    <w:p w14:paraId="11CEDA2D" w14:textId="530A1B85" w:rsidR="00496180" w:rsidRDefault="00496180">
      <w:pPr>
        <w:pStyle w:val="TOC2"/>
        <w:tabs>
          <w:tab w:val="right" w:leader="underscore" w:pos="9016"/>
        </w:tabs>
        <w:rPr>
          <w:rFonts w:eastAsiaTheme="minorEastAsia"/>
          <w:b w:val="0"/>
          <w:bCs w:val="0"/>
          <w:noProof/>
          <w:lang w:eastAsia="en-GB"/>
        </w:rPr>
      </w:pPr>
      <w:hyperlink w:anchor="_Toc112230644" w:history="1">
        <w:r w:rsidRPr="005C0D91">
          <w:rPr>
            <w:rStyle w:val="Hyperlink"/>
            <w:noProof/>
          </w:rPr>
          <w:t>Fee Setting</w:t>
        </w:r>
        <w:r>
          <w:rPr>
            <w:noProof/>
            <w:webHidden/>
          </w:rPr>
          <w:tab/>
        </w:r>
        <w:r>
          <w:rPr>
            <w:noProof/>
            <w:webHidden/>
          </w:rPr>
          <w:fldChar w:fldCharType="begin"/>
        </w:r>
        <w:r>
          <w:rPr>
            <w:noProof/>
            <w:webHidden/>
          </w:rPr>
          <w:instrText xml:space="preserve"> PAGEREF _Toc112230644 \h </w:instrText>
        </w:r>
        <w:r>
          <w:rPr>
            <w:noProof/>
            <w:webHidden/>
          </w:rPr>
        </w:r>
        <w:r>
          <w:rPr>
            <w:noProof/>
            <w:webHidden/>
          </w:rPr>
          <w:fldChar w:fldCharType="separate"/>
        </w:r>
        <w:r>
          <w:rPr>
            <w:noProof/>
            <w:webHidden/>
          </w:rPr>
          <w:t>5</w:t>
        </w:r>
        <w:r>
          <w:rPr>
            <w:noProof/>
            <w:webHidden/>
          </w:rPr>
          <w:fldChar w:fldCharType="end"/>
        </w:r>
      </w:hyperlink>
    </w:p>
    <w:p w14:paraId="4794A21A" w14:textId="3E474416" w:rsidR="00496180" w:rsidRDefault="00496180">
      <w:pPr>
        <w:pStyle w:val="TOC2"/>
        <w:tabs>
          <w:tab w:val="right" w:leader="underscore" w:pos="9016"/>
        </w:tabs>
        <w:rPr>
          <w:rFonts w:eastAsiaTheme="minorEastAsia"/>
          <w:b w:val="0"/>
          <w:bCs w:val="0"/>
          <w:noProof/>
          <w:lang w:eastAsia="en-GB"/>
        </w:rPr>
      </w:pPr>
      <w:hyperlink w:anchor="_Toc112230645" w:history="1">
        <w:r w:rsidRPr="005C0D91">
          <w:rPr>
            <w:rStyle w:val="Hyperlink"/>
            <w:noProof/>
          </w:rPr>
          <w:t>Fee Status and Determination</w:t>
        </w:r>
        <w:r>
          <w:rPr>
            <w:noProof/>
            <w:webHidden/>
          </w:rPr>
          <w:tab/>
        </w:r>
        <w:r>
          <w:rPr>
            <w:noProof/>
            <w:webHidden/>
          </w:rPr>
          <w:fldChar w:fldCharType="begin"/>
        </w:r>
        <w:r>
          <w:rPr>
            <w:noProof/>
            <w:webHidden/>
          </w:rPr>
          <w:instrText xml:space="preserve"> PAGEREF _Toc112230645 \h </w:instrText>
        </w:r>
        <w:r>
          <w:rPr>
            <w:noProof/>
            <w:webHidden/>
          </w:rPr>
        </w:r>
        <w:r>
          <w:rPr>
            <w:noProof/>
            <w:webHidden/>
          </w:rPr>
          <w:fldChar w:fldCharType="separate"/>
        </w:r>
        <w:r>
          <w:rPr>
            <w:noProof/>
            <w:webHidden/>
          </w:rPr>
          <w:t>6</w:t>
        </w:r>
        <w:r>
          <w:rPr>
            <w:noProof/>
            <w:webHidden/>
          </w:rPr>
          <w:fldChar w:fldCharType="end"/>
        </w:r>
      </w:hyperlink>
    </w:p>
    <w:p w14:paraId="2C1B8A4D" w14:textId="6C227349" w:rsidR="00496180" w:rsidRDefault="00496180">
      <w:pPr>
        <w:pStyle w:val="TOC1"/>
        <w:rPr>
          <w:rFonts w:eastAsiaTheme="minorEastAsia"/>
          <w:b w:val="0"/>
          <w:bCs w:val="0"/>
          <w:iCs w:val="0"/>
          <w:sz w:val="22"/>
          <w:szCs w:val="22"/>
          <w:lang w:eastAsia="en-GB"/>
        </w:rPr>
      </w:pPr>
      <w:hyperlink w:anchor="_Toc112230646" w:history="1">
        <w:r w:rsidRPr="005C0D91">
          <w:rPr>
            <w:rStyle w:val="Hyperlink"/>
          </w:rPr>
          <w:t>4.</w:t>
        </w:r>
        <w:r>
          <w:rPr>
            <w:rFonts w:eastAsiaTheme="minorEastAsia"/>
            <w:b w:val="0"/>
            <w:bCs w:val="0"/>
            <w:iCs w:val="0"/>
            <w:sz w:val="22"/>
            <w:szCs w:val="22"/>
            <w:lang w:eastAsia="en-GB"/>
          </w:rPr>
          <w:tab/>
        </w:r>
        <w:r w:rsidRPr="005C0D91">
          <w:rPr>
            <w:rStyle w:val="Hyperlink"/>
          </w:rPr>
          <w:t>Fee Payment and Collection</w:t>
        </w:r>
        <w:r>
          <w:rPr>
            <w:webHidden/>
          </w:rPr>
          <w:tab/>
        </w:r>
        <w:r>
          <w:rPr>
            <w:webHidden/>
          </w:rPr>
          <w:fldChar w:fldCharType="begin"/>
        </w:r>
        <w:r>
          <w:rPr>
            <w:webHidden/>
          </w:rPr>
          <w:instrText xml:space="preserve"> PAGEREF _Toc112230646 \h </w:instrText>
        </w:r>
        <w:r>
          <w:rPr>
            <w:webHidden/>
          </w:rPr>
        </w:r>
        <w:r>
          <w:rPr>
            <w:webHidden/>
          </w:rPr>
          <w:fldChar w:fldCharType="separate"/>
        </w:r>
        <w:r>
          <w:rPr>
            <w:webHidden/>
          </w:rPr>
          <w:t>9</w:t>
        </w:r>
        <w:r>
          <w:rPr>
            <w:webHidden/>
          </w:rPr>
          <w:fldChar w:fldCharType="end"/>
        </w:r>
      </w:hyperlink>
    </w:p>
    <w:p w14:paraId="3795710F" w14:textId="5574B436" w:rsidR="00496180" w:rsidRDefault="00496180">
      <w:pPr>
        <w:pStyle w:val="TOC1"/>
        <w:rPr>
          <w:rFonts w:eastAsiaTheme="minorEastAsia"/>
          <w:b w:val="0"/>
          <w:bCs w:val="0"/>
          <w:iCs w:val="0"/>
          <w:sz w:val="22"/>
          <w:szCs w:val="22"/>
          <w:lang w:eastAsia="en-GB"/>
        </w:rPr>
      </w:pPr>
      <w:hyperlink w:anchor="_Toc112230647" w:history="1">
        <w:r w:rsidRPr="005C0D91">
          <w:rPr>
            <w:rStyle w:val="Hyperlink"/>
          </w:rPr>
          <w:t>5.</w:t>
        </w:r>
        <w:r>
          <w:rPr>
            <w:rFonts w:eastAsiaTheme="minorEastAsia"/>
            <w:b w:val="0"/>
            <w:bCs w:val="0"/>
            <w:iCs w:val="0"/>
            <w:sz w:val="22"/>
            <w:szCs w:val="22"/>
            <w:lang w:eastAsia="en-GB"/>
          </w:rPr>
          <w:tab/>
        </w:r>
        <w:r w:rsidRPr="005C0D91">
          <w:rPr>
            <w:rStyle w:val="Hyperlink"/>
          </w:rPr>
          <w:t>Responsibilities</w:t>
        </w:r>
        <w:r>
          <w:rPr>
            <w:webHidden/>
          </w:rPr>
          <w:tab/>
        </w:r>
        <w:r>
          <w:rPr>
            <w:webHidden/>
          </w:rPr>
          <w:fldChar w:fldCharType="begin"/>
        </w:r>
        <w:r>
          <w:rPr>
            <w:webHidden/>
          </w:rPr>
          <w:instrText xml:space="preserve"> PAGEREF _Toc112230647 \h </w:instrText>
        </w:r>
        <w:r>
          <w:rPr>
            <w:webHidden/>
          </w:rPr>
        </w:r>
        <w:r>
          <w:rPr>
            <w:webHidden/>
          </w:rPr>
          <w:fldChar w:fldCharType="separate"/>
        </w:r>
        <w:r>
          <w:rPr>
            <w:webHidden/>
          </w:rPr>
          <w:t>11</w:t>
        </w:r>
        <w:r>
          <w:rPr>
            <w:webHidden/>
          </w:rPr>
          <w:fldChar w:fldCharType="end"/>
        </w:r>
      </w:hyperlink>
    </w:p>
    <w:p w14:paraId="7B1F120E" w14:textId="5029A84A" w:rsidR="00496180" w:rsidRDefault="00496180">
      <w:pPr>
        <w:pStyle w:val="TOC1"/>
        <w:rPr>
          <w:rFonts w:eastAsiaTheme="minorEastAsia"/>
          <w:b w:val="0"/>
          <w:bCs w:val="0"/>
          <w:iCs w:val="0"/>
          <w:sz w:val="22"/>
          <w:szCs w:val="22"/>
          <w:lang w:eastAsia="en-GB"/>
        </w:rPr>
      </w:pPr>
      <w:hyperlink w:anchor="_Toc112230648" w:history="1">
        <w:r w:rsidRPr="005C0D91">
          <w:rPr>
            <w:rStyle w:val="Hyperlink"/>
          </w:rPr>
          <w:t>6.</w:t>
        </w:r>
        <w:r>
          <w:rPr>
            <w:rFonts w:eastAsiaTheme="minorEastAsia"/>
            <w:b w:val="0"/>
            <w:bCs w:val="0"/>
            <w:iCs w:val="0"/>
            <w:sz w:val="22"/>
            <w:szCs w:val="22"/>
            <w:lang w:eastAsia="en-GB"/>
          </w:rPr>
          <w:tab/>
        </w:r>
        <w:r w:rsidRPr="005C0D91">
          <w:rPr>
            <w:rStyle w:val="Hyperlink"/>
          </w:rPr>
          <w:t>Discretionary Arrangements</w:t>
        </w:r>
        <w:r>
          <w:rPr>
            <w:webHidden/>
          </w:rPr>
          <w:tab/>
        </w:r>
        <w:r>
          <w:rPr>
            <w:webHidden/>
          </w:rPr>
          <w:fldChar w:fldCharType="begin"/>
        </w:r>
        <w:r>
          <w:rPr>
            <w:webHidden/>
          </w:rPr>
          <w:instrText xml:space="preserve"> PAGEREF _Toc112230648 \h </w:instrText>
        </w:r>
        <w:r>
          <w:rPr>
            <w:webHidden/>
          </w:rPr>
        </w:r>
        <w:r>
          <w:rPr>
            <w:webHidden/>
          </w:rPr>
          <w:fldChar w:fldCharType="separate"/>
        </w:r>
        <w:r>
          <w:rPr>
            <w:webHidden/>
          </w:rPr>
          <w:t>11</w:t>
        </w:r>
        <w:r>
          <w:rPr>
            <w:webHidden/>
          </w:rPr>
          <w:fldChar w:fldCharType="end"/>
        </w:r>
      </w:hyperlink>
    </w:p>
    <w:p w14:paraId="72049978" w14:textId="357C777C" w:rsidR="00496180" w:rsidRDefault="00496180">
      <w:pPr>
        <w:pStyle w:val="TOC1"/>
        <w:rPr>
          <w:rFonts w:eastAsiaTheme="minorEastAsia"/>
          <w:b w:val="0"/>
          <w:bCs w:val="0"/>
          <w:iCs w:val="0"/>
          <w:sz w:val="22"/>
          <w:szCs w:val="22"/>
          <w:lang w:eastAsia="en-GB"/>
        </w:rPr>
      </w:pPr>
      <w:hyperlink w:anchor="_Toc112230649" w:history="1">
        <w:r w:rsidRPr="005C0D91">
          <w:rPr>
            <w:rStyle w:val="Hyperlink"/>
          </w:rPr>
          <w:t>7.</w:t>
        </w:r>
        <w:r>
          <w:rPr>
            <w:rFonts w:eastAsiaTheme="minorEastAsia"/>
            <w:b w:val="0"/>
            <w:bCs w:val="0"/>
            <w:iCs w:val="0"/>
            <w:sz w:val="22"/>
            <w:szCs w:val="22"/>
            <w:lang w:eastAsia="en-GB"/>
          </w:rPr>
          <w:tab/>
        </w:r>
        <w:r w:rsidRPr="005C0D91">
          <w:rPr>
            <w:rStyle w:val="Hyperlink"/>
          </w:rPr>
          <w:t>Review</w:t>
        </w:r>
        <w:r>
          <w:rPr>
            <w:webHidden/>
          </w:rPr>
          <w:tab/>
        </w:r>
        <w:r>
          <w:rPr>
            <w:webHidden/>
          </w:rPr>
          <w:fldChar w:fldCharType="begin"/>
        </w:r>
        <w:r>
          <w:rPr>
            <w:webHidden/>
          </w:rPr>
          <w:instrText xml:space="preserve"> PAGEREF _Toc112230649 \h </w:instrText>
        </w:r>
        <w:r>
          <w:rPr>
            <w:webHidden/>
          </w:rPr>
        </w:r>
        <w:r>
          <w:rPr>
            <w:webHidden/>
          </w:rPr>
          <w:fldChar w:fldCharType="separate"/>
        </w:r>
        <w:r>
          <w:rPr>
            <w:webHidden/>
          </w:rPr>
          <w:t>11</w:t>
        </w:r>
        <w:r>
          <w:rPr>
            <w:webHidden/>
          </w:rPr>
          <w:fldChar w:fldCharType="end"/>
        </w:r>
      </w:hyperlink>
    </w:p>
    <w:p w14:paraId="3580907F" w14:textId="5377DD4A" w:rsidR="00496180" w:rsidRDefault="00496180">
      <w:pPr>
        <w:pStyle w:val="TOC1"/>
        <w:rPr>
          <w:rFonts w:eastAsiaTheme="minorEastAsia"/>
          <w:b w:val="0"/>
          <w:bCs w:val="0"/>
          <w:iCs w:val="0"/>
          <w:sz w:val="22"/>
          <w:szCs w:val="22"/>
          <w:lang w:eastAsia="en-GB"/>
        </w:rPr>
      </w:pPr>
      <w:hyperlink w:anchor="_Toc112230650" w:history="1">
        <w:r w:rsidRPr="005C0D91">
          <w:rPr>
            <w:rStyle w:val="Hyperlink"/>
          </w:rPr>
          <w:t>Appendix A – Tuition Fees 2022-23</w:t>
        </w:r>
        <w:r>
          <w:rPr>
            <w:webHidden/>
          </w:rPr>
          <w:tab/>
        </w:r>
        <w:r>
          <w:rPr>
            <w:webHidden/>
          </w:rPr>
          <w:fldChar w:fldCharType="begin"/>
        </w:r>
        <w:r>
          <w:rPr>
            <w:webHidden/>
          </w:rPr>
          <w:instrText xml:space="preserve"> PAGEREF _Toc112230650 \h </w:instrText>
        </w:r>
        <w:r>
          <w:rPr>
            <w:webHidden/>
          </w:rPr>
        </w:r>
        <w:r>
          <w:rPr>
            <w:webHidden/>
          </w:rPr>
          <w:fldChar w:fldCharType="separate"/>
        </w:r>
        <w:r>
          <w:rPr>
            <w:webHidden/>
          </w:rPr>
          <w:t>12</w:t>
        </w:r>
        <w:r>
          <w:rPr>
            <w:webHidden/>
          </w:rPr>
          <w:fldChar w:fldCharType="end"/>
        </w:r>
      </w:hyperlink>
    </w:p>
    <w:p w14:paraId="20343460" w14:textId="5676AC30" w:rsidR="00496180" w:rsidRDefault="00496180">
      <w:pPr>
        <w:pStyle w:val="TOC1"/>
        <w:rPr>
          <w:rStyle w:val="Hyperlink"/>
        </w:rPr>
      </w:pPr>
      <w:hyperlink w:anchor="_Toc112230651" w:history="1">
        <w:r w:rsidRPr="005C0D91">
          <w:rPr>
            <w:rStyle w:val="Hyperlink"/>
          </w:rPr>
          <w:t>Appendix B - Funding Criteria for Fees</w:t>
        </w:r>
        <w:r>
          <w:rPr>
            <w:webHidden/>
          </w:rPr>
          <w:tab/>
        </w:r>
        <w:r>
          <w:rPr>
            <w:webHidden/>
          </w:rPr>
          <w:fldChar w:fldCharType="begin"/>
        </w:r>
        <w:r>
          <w:rPr>
            <w:webHidden/>
          </w:rPr>
          <w:instrText xml:space="preserve"> PAGEREF _Toc112230651 \h </w:instrText>
        </w:r>
        <w:r>
          <w:rPr>
            <w:webHidden/>
          </w:rPr>
        </w:r>
        <w:r>
          <w:rPr>
            <w:webHidden/>
          </w:rPr>
          <w:fldChar w:fldCharType="separate"/>
        </w:r>
        <w:r>
          <w:rPr>
            <w:webHidden/>
          </w:rPr>
          <w:t>13</w:t>
        </w:r>
        <w:r>
          <w:rPr>
            <w:webHidden/>
          </w:rPr>
          <w:fldChar w:fldCharType="end"/>
        </w:r>
      </w:hyperlink>
    </w:p>
    <w:p w14:paraId="21B884CE" w14:textId="462EC551" w:rsidR="00496180" w:rsidRPr="00496180" w:rsidRDefault="00496180" w:rsidP="00496180">
      <w:pPr>
        <w:rPr>
          <w:b/>
          <w:bCs/>
        </w:rPr>
      </w:pPr>
      <w:r w:rsidRPr="00496180">
        <w:rPr>
          <w:b/>
          <w:bCs/>
        </w:rPr>
        <w:t>Appendix C - Refund Schedule</w:t>
      </w:r>
      <w:r>
        <w:rPr>
          <w:b/>
          <w:bCs/>
        </w:rPr>
        <w:t xml:space="preserve"> ______________________________________________</w:t>
      </w:r>
      <w:proofErr w:type="gramStart"/>
      <w:r>
        <w:rPr>
          <w:b/>
          <w:bCs/>
        </w:rPr>
        <w:t>_  14</w:t>
      </w:r>
      <w:proofErr w:type="gramEnd"/>
    </w:p>
    <w:p w14:paraId="0DCA115B" w14:textId="6289AB1F" w:rsidR="00496180" w:rsidRDefault="00496180">
      <w:pPr>
        <w:pStyle w:val="TOC1"/>
        <w:rPr>
          <w:rFonts w:eastAsiaTheme="minorEastAsia"/>
          <w:b w:val="0"/>
          <w:bCs w:val="0"/>
          <w:iCs w:val="0"/>
          <w:sz w:val="22"/>
          <w:szCs w:val="22"/>
          <w:lang w:eastAsia="en-GB"/>
        </w:rPr>
      </w:pPr>
      <w:hyperlink w:anchor="_Toc112230652" w:history="1">
        <w:r w:rsidRPr="005C0D91">
          <w:rPr>
            <w:rStyle w:val="Hyperlink"/>
          </w:rPr>
          <w:t>Appendix D - Equality Impact Assessment</w:t>
        </w:r>
        <w:r>
          <w:rPr>
            <w:webHidden/>
          </w:rPr>
          <w:tab/>
        </w:r>
        <w:r>
          <w:rPr>
            <w:webHidden/>
          </w:rPr>
          <w:fldChar w:fldCharType="begin"/>
        </w:r>
        <w:r>
          <w:rPr>
            <w:webHidden/>
          </w:rPr>
          <w:instrText xml:space="preserve"> PAGEREF _Toc112230652 \h </w:instrText>
        </w:r>
        <w:r>
          <w:rPr>
            <w:webHidden/>
          </w:rPr>
        </w:r>
        <w:r>
          <w:rPr>
            <w:webHidden/>
          </w:rPr>
          <w:fldChar w:fldCharType="separate"/>
        </w:r>
        <w:r>
          <w:rPr>
            <w:webHidden/>
          </w:rPr>
          <w:t>15</w:t>
        </w:r>
        <w:r>
          <w:rPr>
            <w:webHidden/>
          </w:rPr>
          <w:fldChar w:fldCharType="end"/>
        </w:r>
      </w:hyperlink>
    </w:p>
    <w:p w14:paraId="5D3E2687" w14:textId="1C0898AB" w:rsidR="008A0DA0" w:rsidRDefault="00C925BB" w:rsidP="008F518D">
      <w:pPr>
        <w:pStyle w:val="PolicyHeading"/>
      </w:pPr>
      <w:r w:rsidRPr="0061081E">
        <w:fldChar w:fldCharType="end"/>
      </w:r>
      <w:bookmarkStart w:id="1" w:name="_Toc445297369"/>
      <w:bookmarkStart w:id="2" w:name="_Toc412462124"/>
    </w:p>
    <w:p w14:paraId="5506FB9A" w14:textId="77777777" w:rsidR="008A0DA0" w:rsidRDefault="008A0DA0">
      <w:pPr>
        <w:spacing w:after="200" w:line="276" w:lineRule="auto"/>
        <w:rPr>
          <w:b/>
          <w:sz w:val="28"/>
          <w:szCs w:val="24"/>
        </w:rPr>
      </w:pPr>
      <w:r>
        <w:br w:type="page"/>
      </w:r>
    </w:p>
    <w:p w14:paraId="26B461D6" w14:textId="038751A5" w:rsidR="003D5B67" w:rsidRPr="0061081E" w:rsidRDefault="000E6730" w:rsidP="004529F2">
      <w:pPr>
        <w:pStyle w:val="PolicyHeading"/>
        <w:numPr>
          <w:ilvl w:val="0"/>
          <w:numId w:val="32"/>
        </w:numPr>
        <w:ind w:left="709" w:hanging="709"/>
      </w:pPr>
      <w:bookmarkStart w:id="3" w:name="_Toc112230641"/>
      <w:r w:rsidRPr="0061081E">
        <w:lastRenderedPageBreak/>
        <w:t>Purpose</w:t>
      </w:r>
      <w:bookmarkEnd w:id="1"/>
      <w:bookmarkEnd w:id="3"/>
    </w:p>
    <w:p w14:paraId="1185A578" w14:textId="7E9CA073" w:rsidR="003D5B67" w:rsidRPr="008F40AB" w:rsidRDefault="00D51B01" w:rsidP="0061081E">
      <w:pPr>
        <w:pStyle w:val="ListParagraph"/>
        <w:numPr>
          <w:ilvl w:val="1"/>
          <w:numId w:val="27"/>
        </w:numPr>
        <w:ind w:hanging="717"/>
        <w:rPr>
          <w:szCs w:val="24"/>
        </w:rPr>
      </w:pPr>
      <w:r w:rsidRPr="008F40AB">
        <w:rPr>
          <w:szCs w:val="24"/>
        </w:rPr>
        <w:t>T</w:t>
      </w:r>
      <w:r w:rsidR="003D5B67" w:rsidRPr="008F40AB">
        <w:rPr>
          <w:szCs w:val="24"/>
        </w:rPr>
        <w:t>his Policy details the College’s approach to:</w:t>
      </w:r>
    </w:p>
    <w:p w14:paraId="4F29B8F2" w14:textId="10C8BBE5" w:rsidR="003D5B67" w:rsidRPr="003D5B67" w:rsidRDefault="003D5B67" w:rsidP="004B26BC">
      <w:pPr>
        <w:numPr>
          <w:ilvl w:val="0"/>
          <w:numId w:val="2"/>
        </w:numPr>
        <w:rPr>
          <w:szCs w:val="24"/>
        </w:rPr>
      </w:pPr>
      <w:r w:rsidRPr="003D5B67">
        <w:rPr>
          <w:szCs w:val="24"/>
        </w:rPr>
        <w:t>Fee setting</w:t>
      </w:r>
    </w:p>
    <w:p w14:paraId="0EA8F947" w14:textId="77777777" w:rsidR="003D5B67" w:rsidRPr="003D5B67" w:rsidRDefault="003D5B67" w:rsidP="004B26BC">
      <w:pPr>
        <w:numPr>
          <w:ilvl w:val="0"/>
          <w:numId w:val="2"/>
        </w:numPr>
        <w:rPr>
          <w:szCs w:val="24"/>
        </w:rPr>
      </w:pPr>
      <w:r w:rsidRPr="003D5B67">
        <w:rPr>
          <w:szCs w:val="24"/>
        </w:rPr>
        <w:t xml:space="preserve">Determination of </w:t>
      </w:r>
      <w:r w:rsidR="00E85903" w:rsidRPr="003D5B67">
        <w:rPr>
          <w:szCs w:val="24"/>
        </w:rPr>
        <w:t>student’s</w:t>
      </w:r>
      <w:r w:rsidRPr="003D5B67">
        <w:rPr>
          <w:szCs w:val="24"/>
        </w:rPr>
        <w:t xml:space="preserve"> fee status</w:t>
      </w:r>
    </w:p>
    <w:p w14:paraId="036FD8B6" w14:textId="66A04247" w:rsidR="003D5B67" w:rsidRPr="003673DE" w:rsidRDefault="00636062" w:rsidP="004B26BC">
      <w:pPr>
        <w:numPr>
          <w:ilvl w:val="0"/>
          <w:numId w:val="2"/>
        </w:numPr>
        <w:rPr>
          <w:strike/>
          <w:szCs w:val="24"/>
        </w:rPr>
      </w:pPr>
      <w:r w:rsidRPr="003673DE">
        <w:rPr>
          <w:szCs w:val="24"/>
        </w:rPr>
        <w:t>C</w:t>
      </w:r>
      <w:r w:rsidR="003D5B67" w:rsidRPr="00636062">
        <w:rPr>
          <w:szCs w:val="24"/>
        </w:rPr>
        <w:t>oncessionary fees</w:t>
      </w:r>
    </w:p>
    <w:p w14:paraId="74D96F44" w14:textId="77777777" w:rsidR="003D5B67" w:rsidRPr="003D5B67" w:rsidRDefault="003D5B67" w:rsidP="004B26BC">
      <w:pPr>
        <w:numPr>
          <w:ilvl w:val="0"/>
          <w:numId w:val="2"/>
        </w:numPr>
        <w:rPr>
          <w:szCs w:val="24"/>
        </w:rPr>
      </w:pPr>
      <w:r w:rsidRPr="003D5B67">
        <w:rPr>
          <w:szCs w:val="24"/>
        </w:rPr>
        <w:t>International fees and refunds</w:t>
      </w:r>
    </w:p>
    <w:p w14:paraId="548E89E6" w14:textId="2AB1B917" w:rsidR="003D5B67" w:rsidRPr="003D5B67" w:rsidRDefault="003D5B67" w:rsidP="004B26BC">
      <w:pPr>
        <w:numPr>
          <w:ilvl w:val="0"/>
          <w:numId w:val="2"/>
        </w:numPr>
        <w:rPr>
          <w:szCs w:val="24"/>
        </w:rPr>
      </w:pPr>
      <w:r w:rsidRPr="003D5B67">
        <w:rPr>
          <w:szCs w:val="24"/>
        </w:rPr>
        <w:t xml:space="preserve">Payment </w:t>
      </w:r>
      <w:r w:rsidR="00230E1B">
        <w:rPr>
          <w:szCs w:val="24"/>
        </w:rPr>
        <w:t>p</w:t>
      </w:r>
      <w:r w:rsidRPr="003D5B67">
        <w:rPr>
          <w:szCs w:val="24"/>
        </w:rPr>
        <w:t>lans/</w:t>
      </w:r>
      <w:r w:rsidR="00230E1B">
        <w:rPr>
          <w:szCs w:val="24"/>
        </w:rPr>
        <w:t>i</w:t>
      </w:r>
      <w:r w:rsidRPr="003D5B67">
        <w:rPr>
          <w:szCs w:val="24"/>
        </w:rPr>
        <w:t>nstalments</w:t>
      </w:r>
    </w:p>
    <w:p w14:paraId="7B4D22AE" w14:textId="77777777" w:rsidR="003D5B67" w:rsidRDefault="003D5B67" w:rsidP="004B26BC">
      <w:pPr>
        <w:numPr>
          <w:ilvl w:val="0"/>
          <w:numId w:val="2"/>
        </w:numPr>
        <w:rPr>
          <w:szCs w:val="24"/>
        </w:rPr>
      </w:pPr>
      <w:r w:rsidRPr="003D5B67">
        <w:rPr>
          <w:szCs w:val="24"/>
        </w:rPr>
        <w:t xml:space="preserve">Refund of fees </w:t>
      </w:r>
    </w:p>
    <w:p w14:paraId="2A084A0E" w14:textId="77777777" w:rsidR="008F518D" w:rsidRPr="003D5B67" w:rsidRDefault="008F518D" w:rsidP="008F518D">
      <w:pPr>
        <w:ind w:left="1080"/>
        <w:rPr>
          <w:szCs w:val="24"/>
        </w:rPr>
      </w:pPr>
    </w:p>
    <w:p w14:paraId="4655B491" w14:textId="3CC65975" w:rsidR="00D34920" w:rsidRPr="00B23CE9" w:rsidRDefault="0061081E" w:rsidP="008F518D">
      <w:pPr>
        <w:pStyle w:val="PolicyHeading"/>
      </w:pPr>
      <w:bookmarkStart w:id="4" w:name="_Toc445297370"/>
      <w:bookmarkStart w:id="5" w:name="_Toc112230642"/>
      <w:r>
        <w:t>2.</w:t>
      </w:r>
      <w:r>
        <w:tab/>
      </w:r>
      <w:r w:rsidR="000E6730" w:rsidRPr="00B23CE9">
        <w:t>Scope</w:t>
      </w:r>
      <w:bookmarkEnd w:id="4"/>
      <w:bookmarkEnd w:id="5"/>
    </w:p>
    <w:p w14:paraId="60FD0673" w14:textId="5AEDDC99" w:rsidR="003D5B67" w:rsidRPr="00B23CE9" w:rsidRDefault="00D51B01" w:rsidP="0061081E">
      <w:pPr>
        <w:ind w:left="788" w:hanging="788"/>
        <w:rPr>
          <w:szCs w:val="24"/>
        </w:rPr>
      </w:pPr>
      <w:r w:rsidRPr="00B23CE9">
        <w:rPr>
          <w:szCs w:val="24"/>
        </w:rPr>
        <w:t>2.1</w:t>
      </w:r>
      <w:r w:rsidRPr="00B23CE9">
        <w:rPr>
          <w:szCs w:val="24"/>
        </w:rPr>
        <w:tab/>
      </w:r>
      <w:r w:rsidR="003D5B67" w:rsidRPr="00B23CE9">
        <w:rPr>
          <w:szCs w:val="24"/>
        </w:rPr>
        <w:t>The College must ensure that the policy for fees, including refunds, represents fair and reasonable consideration towards students and at the same time protects the College from financial loss.</w:t>
      </w:r>
    </w:p>
    <w:p w14:paraId="65ED5992" w14:textId="77777777" w:rsidR="003D5B67" w:rsidRDefault="003D5B67" w:rsidP="00671FB6">
      <w:pPr>
        <w:spacing w:line="276" w:lineRule="auto"/>
        <w:jc w:val="both"/>
        <w:rPr>
          <w:szCs w:val="24"/>
        </w:rPr>
      </w:pPr>
    </w:p>
    <w:p w14:paraId="5D92102D" w14:textId="46D3D5F4" w:rsidR="003D5B67" w:rsidRDefault="00D51B01" w:rsidP="0061081E">
      <w:pPr>
        <w:ind w:left="788" w:hanging="788"/>
        <w:rPr>
          <w:szCs w:val="24"/>
        </w:rPr>
      </w:pPr>
      <w:r>
        <w:rPr>
          <w:szCs w:val="24"/>
        </w:rPr>
        <w:t>2.2</w:t>
      </w:r>
      <w:r>
        <w:rPr>
          <w:szCs w:val="24"/>
        </w:rPr>
        <w:tab/>
        <w:t>T</w:t>
      </w:r>
      <w:r w:rsidR="003D5B67">
        <w:rPr>
          <w:szCs w:val="24"/>
        </w:rPr>
        <w:t xml:space="preserve">he </w:t>
      </w:r>
      <w:r w:rsidR="008F40AB">
        <w:rPr>
          <w:szCs w:val="24"/>
        </w:rPr>
        <w:t xml:space="preserve">section on </w:t>
      </w:r>
      <w:r w:rsidR="003D5B67">
        <w:rPr>
          <w:szCs w:val="24"/>
        </w:rPr>
        <w:t>refund</w:t>
      </w:r>
      <w:r w:rsidR="008F40AB">
        <w:rPr>
          <w:szCs w:val="24"/>
        </w:rPr>
        <w:t>s</w:t>
      </w:r>
      <w:r w:rsidR="003D5B67">
        <w:rPr>
          <w:szCs w:val="24"/>
        </w:rPr>
        <w:t xml:space="preserve"> does not apply to fees paid by SAAS, as these refunds are covered under </w:t>
      </w:r>
      <w:r w:rsidR="00731BD1">
        <w:rPr>
          <w:szCs w:val="24"/>
        </w:rPr>
        <w:t xml:space="preserve">SAAS own </w:t>
      </w:r>
      <w:r w:rsidR="003D5B67">
        <w:rPr>
          <w:szCs w:val="24"/>
        </w:rPr>
        <w:t>specific terms and conditions.</w:t>
      </w:r>
    </w:p>
    <w:p w14:paraId="0AFAF929" w14:textId="77777777" w:rsidR="008F518D" w:rsidRDefault="008F518D" w:rsidP="0061081E">
      <w:pPr>
        <w:ind w:left="788" w:hanging="788"/>
        <w:rPr>
          <w:szCs w:val="24"/>
        </w:rPr>
      </w:pPr>
    </w:p>
    <w:p w14:paraId="761393CE" w14:textId="7AFB5084" w:rsidR="0019318E" w:rsidRDefault="0061081E" w:rsidP="008F518D">
      <w:pPr>
        <w:pStyle w:val="PolicyHeading"/>
      </w:pPr>
      <w:bookmarkStart w:id="6" w:name="_Toc445297371"/>
      <w:bookmarkStart w:id="7" w:name="_Toc112230643"/>
      <w:r>
        <w:t>3.</w:t>
      </w:r>
      <w:r>
        <w:tab/>
      </w:r>
      <w:r w:rsidR="000E6730">
        <w:t>Fees</w:t>
      </w:r>
      <w:bookmarkEnd w:id="6"/>
      <w:bookmarkEnd w:id="7"/>
    </w:p>
    <w:p w14:paraId="681A29DD" w14:textId="79779E2D" w:rsidR="008A4055" w:rsidRDefault="000E6730" w:rsidP="0061081E">
      <w:pPr>
        <w:pStyle w:val="SubHeading"/>
        <w:spacing w:line="276" w:lineRule="auto"/>
        <w:ind w:left="714"/>
      </w:pPr>
      <w:bookmarkStart w:id="8" w:name="_Toc445297372"/>
      <w:bookmarkStart w:id="9" w:name="_Toc111725693"/>
      <w:bookmarkStart w:id="10" w:name="_Toc112230644"/>
      <w:r w:rsidRPr="00AD01D6">
        <w:t>Fee Setting</w:t>
      </w:r>
      <w:bookmarkEnd w:id="8"/>
      <w:bookmarkEnd w:id="9"/>
      <w:bookmarkEnd w:id="10"/>
    </w:p>
    <w:p w14:paraId="4EC4F001" w14:textId="7554413D" w:rsidR="003D5B67" w:rsidRDefault="00D51B01" w:rsidP="0061081E">
      <w:pPr>
        <w:ind w:left="709" w:hanging="709"/>
        <w:rPr>
          <w:szCs w:val="24"/>
        </w:rPr>
      </w:pPr>
      <w:r>
        <w:rPr>
          <w:szCs w:val="24"/>
        </w:rPr>
        <w:t>3.1</w:t>
      </w:r>
      <w:r>
        <w:rPr>
          <w:szCs w:val="24"/>
        </w:rPr>
        <w:tab/>
      </w:r>
      <w:r w:rsidR="003D5B67">
        <w:rPr>
          <w:szCs w:val="24"/>
        </w:rPr>
        <w:t xml:space="preserve">The College will set fees annually taking consideration of inflation, Scottish Funding Council (SFC) </w:t>
      </w:r>
      <w:r w:rsidR="008F40AB">
        <w:rPr>
          <w:szCs w:val="24"/>
        </w:rPr>
        <w:t xml:space="preserve">and Student Awards Agency for Scotland (SAAS) </w:t>
      </w:r>
      <w:r w:rsidR="003D5B67">
        <w:rPr>
          <w:szCs w:val="24"/>
        </w:rPr>
        <w:t>fee rates, anticipated demand</w:t>
      </w:r>
      <w:r w:rsidR="00BF4BF0">
        <w:rPr>
          <w:szCs w:val="24"/>
        </w:rPr>
        <w:t>,</w:t>
      </w:r>
      <w:r w:rsidR="003D5B67">
        <w:rPr>
          <w:szCs w:val="24"/>
        </w:rPr>
        <w:t xml:space="preserve"> and other business imperatives.</w:t>
      </w:r>
    </w:p>
    <w:p w14:paraId="743845B4" w14:textId="77777777" w:rsidR="003D5B67" w:rsidRDefault="003D5B67" w:rsidP="00671FB6">
      <w:pPr>
        <w:spacing w:line="276" w:lineRule="auto"/>
        <w:rPr>
          <w:szCs w:val="24"/>
        </w:rPr>
      </w:pPr>
    </w:p>
    <w:p w14:paraId="2DD70773" w14:textId="29DD03B4" w:rsidR="003D5B67" w:rsidRDefault="00D51B01" w:rsidP="0061081E">
      <w:pPr>
        <w:ind w:left="788" w:hanging="788"/>
        <w:rPr>
          <w:szCs w:val="24"/>
        </w:rPr>
      </w:pPr>
      <w:r>
        <w:rPr>
          <w:szCs w:val="24"/>
        </w:rPr>
        <w:t>3.2</w:t>
      </w:r>
      <w:r>
        <w:rPr>
          <w:szCs w:val="24"/>
        </w:rPr>
        <w:tab/>
      </w:r>
      <w:r w:rsidR="003D5B67">
        <w:rPr>
          <w:szCs w:val="24"/>
        </w:rPr>
        <w:t xml:space="preserve">Fees will only be set by: </w:t>
      </w:r>
    </w:p>
    <w:p w14:paraId="5E10177F" w14:textId="117EFB51" w:rsidR="003D5B67" w:rsidRDefault="003D5B67" w:rsidP="004B26BC">
      <w:pPr>
        <w:pStyle w:val="ListParagraph"/>
        <w:numPr>
          <w:ilvl w:val="0"/>
          <w:numId w:val="3"/>
        </w:numPr>
        <w:rPr>
          <w:szCs w:val="24"/>
        </w:rPr>
      </w:pPr>
      <w:r>
        <w:rPr>
          <w:szCs w:val="24"/>
        </w:rPr>
        <w:t>Finance</w:t>
      </w:r>
      <w:r w:rsidR="00FC15AE">
        <w:rPr>
          <w:szCs w:val="24"/>
        </w:rPr>
        <w:t>; or</w:t>
      </w:r>
    </w:p>
    <w:p w14:paraId="7A0DCE22" w14:textId="67F738B3" w:rsidR="00654F9D" w:rsidRDefault="00654F9D" w:rsidP="004B26BC">
      <w:pPr>
        <w:pStyle w:val="ListParagraph"/>
        <w:numPr>
          <w:ilvl w:val="0"/>
          <w:numId w:val="3"/>
        </w:numPr>
        <w:rPr>
          <w:szCs w:val="24"/>
        </w:rPr>
      </w:pPr>
      <w:r>
        <w:rPr>
          <w:szCs w:val="24"/>
        </w:rPr>
        <w:t>Enterprise and Skills; or</w:t>
      </w:r>
    </w:p>
    <w:p w14:paraId="124710DC" w14:textId="21548046" w:rsidR="00654F9D" w:rsidRDefault="00654F9D" w:rsidP="004B26BC">
      <w:pPr>
        <w:pStyle w:val="ListParagraph"/>
        <w:numPr>
          <w:ilvl w:val="0"/>
          <w:numId w:val="3"/>
        </w:numPr>
        <w:rPr>
          <w:szCs w:val="24"/>
        </w:rPr>
      </w:pPr>
      <w:r>
        <w:rPr>
          <w:szCs w:val="24"/>
        </w:rPr>
        <w:t xml:space="preserve">Business Development and Innovation </w:t>
      </w:r>
    </w:p>
    <w:p w14:paraId="41C9CFA0" w14:textId="77777777" w:rsidR="00654F9D" w:rsidRPr="00C36AC6" w:rsidRDefault="00654F9D" w:rsidP="00654F9D">
      <w:pPr>
        <w:pStyle w:val="ListParagraph"/>
        <w:spacing w:line="276" w:lineRule="auto"/>
        <w:rPr>
          <w:szCs w:val="24"/>
        </w:rPr>
      </w:pPr>
    </w:p>
    <w:p w14:paraId="2A62412C" w14:textId="15B79182" w:rsidR="003D5B67" w:rsidRDefault="00D51B01" w:rsidP="0061081E">
      <w:pPr>
        <w:spacing w:line="276" w:lineRule="auto"/>
        <w:ind w:left="788" w:hanging="788"/>
        <w:rPr>
          <w:szCs w:val="24"/>
        </w:rPr>
      </w:pPr>
      <w:r>
        <w:rPr>
          <w:szCs w:val="24"/>
        </w:rPr>
        <w:t>3.3</w:t>
      </w:r>
      <w:r>
        <w:rPr>
          <w:szCs w:val="24"/>
        </w:rPr>
        <w:tab/>
      </w:r>
      <w:r w:rsidR="003D5B67">
        <w:rPr>
          <w:szCs w:val="24"/>
        </w:rPr>
        <w:t xml:space="preserve">The </w:t>
      </w:r>
      <w:r w:rsidR="00E25A15">
        <w:rPr>
          <w:szCs w:val="24"/>
        </w:rPr>
        <w:t xml:space="preserve">2022-23 </w:t>
      </w:r>
      <w:r w:rsidR="003D5B67">
        <w:rPr>
          <w:szCs w:val="24"/>
        </w:rPr>
        <w:t xml:space="preserve">fee table is attached in Appendix </w:t>
      </w:r>
      <w:r w:rsidR="00D21F83">
        <w:rPr>
          <w:szCs w:val="24"/>
        </w:rPr>
        <w:t>A</w:t>
      </w:r>
      <w:r w:rsidR="003D5B67">
        <w:rPr>
          <w:szCs w:val="24"/>
        </w:rPr>
        <w:t>.</w:t>
      </w:r>
    </w:p>
    <w:p w14:paraId="0AC6E068" w14:textId="77777777" w:rsidR="00A104EC" w:rsidRDefault="00A104EC" w:rsidP="00671FB6">
      <w:pPr>
        <w:spacing w:line="276" w:lineRule="auto"/>
        <w:rPr>
          <w:szCs w:val="24"/>
        </w:rPr>
      </w:pPr>
    </w:p>
    <w:p w14:paraId="30881C0F" w14:textId="77777777" w:rsidR="00D95E1A" w:rsidRDefault="00D95E1A">
      <w:pPr>
        <w:spacing w:after="200" w:line="276" w:lineRule="auto"/>
        <w:rPr>
          <w:b/>
          <w:szCs w:val="24"/>
        </w:rPr>
      </w:pPr>
      <w:bookmarkStart w:id="11" w:name="_Toc445297373"/>
      <w:r>
        <w:br w:type="page"/>
      </w:r>
    </w:p>
    <w:p w14:paraId="23E8290B" w14:textId="48AD043B" w:rsidR="000E6730" w:rsidRPr="00AD01D6" w:rsidRDefault="00C925BB" w:rsidP="0061081E">
      <w:pPr>
        <w:pStyle w:val="SubHeading"/>
        <w:spacing w:line="276" w:lineRule="auto"/>
        <w:ind w:left="714"/>
      </w:pPr>
      <w:bookmarkStart w:id="12" w:name="_Toc111725694"/>
      <w:bookmarkStart w:id="13" w:name="_Toc112230645"/>
      <w:r>
        <w:lastRenderedPageBreak/>
        <w:t>F</w:t>
      </w:r>
      <w:r w:rsidR="000E6730" w:rsidRPr="00AD01D6">
        <w:t>ee Status</w:t>
      </w:r>
      <w:bookmarkEnd w:id="11"/>
      <w:r w:rsidR="00742A97">
        <w:t xml:space="preserve"> and Determination</w:t>
      </w:r>
      <w:bookmarkEnd w:id="12"/>
      <w:bookmarkEnd w:id="13"/>
    </w:p>
    <w:p w14:paraId="14C8F57D" w14:textId="62AA4ACF" w:rsidR="0061081E" w:rsidRDefault="00D51B01" w:rsidP="0061081E">
      <w:pPr>
        <w:ind w:left="709" w:hanging="709"/>
        <w:rPr>
          <w:szCs w:val="24"/>
        </w:rPr>
      </w:pPr>
      <w:r>
        <w:rPr>
          <w:szCs w:val="24"/>
        </w:rPr>
        <w:t>3.4</w:t>
      </w:r>
      <w:r>
        <w:rPr>
          <w:szCs w:val="24"/>
        </w:rPr>
        <w:tab/>
      </w:r>
      <w:r w:rsidR="00DB11F0">
        <w:rPr>
          <w:szCs w:val="24"/>
        </w:rPr>
        <w:t>T</w:t>
      </w:r>
      <w:r w:rsidR="003D5B67">
        <w:rPr>
          <w:szCs w:val="24"/>
        </w:rPr>
        <w:t>uition fees are charged at rates depending on student residency</w:t>
      </w:r>
      <w:r w:rsidR="00DB11F0">
        <w:rPr>
          <w:szCs w:val="24"/>
        </w:rPr>
        <w:t>, nationality</w:t>
      </w:r>
      <w:r w:rsidR="00BF4BF0">
        <w:rPr>
          <w:szCs w:val="24"/>
        </w:rPr>
        <w:t>,</w:t>
      </w:r>
      <w:r w:rsidR="00DB11F0">
        <w:rPr>
          <w:szCs w:val="24"/>
        </w:rPr>
        <w:t xml:space="preserve"> and immigration status</w:t>
      </w:r>
      <w:bookmarkStart w:id="14" w:name="_Hlk79585822"/>
      <w:r w:rsidR="00DB11F0">
        <w:rPr>
          <w:szCs w:val="24"/>
        </w:rPr>
        <w:t xml:space="preserve">. </w:t>
      </w:r>
      <w:r w:rsidR="005F5908">
        <w:rPr>
          <w:szCs w:val="24"/>
        </w:rPr>
        <w:t xml:space="preserve">Determination of status is </w:t>
      </w:r>
      <w:r w:rsidR="00E25A15">
        <w:rPr>
          <w:szCs w:val="24"/>
        </w:rPr>
        <w:t>complex,</w:t>
      </w:r>
      <w:r w:rsidR="005F5908">
        <w:rPr>
          <w:szCs w:val="24"/>
        </w:rPr>
        <w:t xml:space="preserve"> but students can check this b</w:t>
      </w:r>
      <w:r w:rsidR="00712E64">
        <w:rPr>
          <w:szCs w:val="24"/>
        </w:rPr>
        <w:t>y</w:t>
      </w:r>
      <w:r w:rsidR="005F5908">
        <w:rPr>
          <w:szCs w:val="24"/>
        </w:rPr>
        <w:t xml:space="preserve"> accessing t</w:t>
      </w:r>
      <w:r w:rsidR="00DB11F0">
        <w:rPr>
          <w:szCs w:val="24"/>
        </w:rPr>
        <w:t xml:space="preserve">he </w:t>
      </w:r>
      <w:r w:rsidR="009D2019">
        <w:rPr>
          <w:szCs w:val="24"/>
        </w:rPr>
        <w:t>Scottish Government</w:t>
      </w:r>
      <w:r w:rsidR="005F5908">
        <w:rPr>
          <w:szCs w:val="24"/>
        </w:rPr>
        <w:t>,</w:t>
      </w:r>
      <w:r w:rsidR="009D2019">
        <w:rPr>
          <w:szCs w:val="24"/>
        </w:rPr>
        <w:t xml:space="preserve"> </w:t>
      </w:r>
      <w:r w:rsidR="005F5908">
        <w:rPr>
          <w:szCs w:val="24"/>
        </w:rPr>
        <w:t>Student Information Scotland (SIS) P</w:t>
      </w:r>
      <w:r w:rsidR="009D2019">
        <w:rPr>
          <w:szCs w:val="24"/>
        </w:rPr>
        <w:t xml:space="preserve">ortal </w:t>
      </w:r>
      <w:r w:rsidR="005F5908">
        <w:rPr>
          <w:szCs w:val="24"/>
        </w:rPr>
        <w:t xml:space="preserve">at </w:t>
      </w:r>
      <w:hyperlink r:id="rId14" w:history="1">
        <w:r w:rsidR="005F5908" w:rsidRPr="00DA3026">
          <w:rPr>
            <w:rStyle w:val="Hyperlink"/>
            <w:szCs w:val="24"/>
          </w:rPr>
          <w:t>https://www.studentinformation.gov.scot</w:t>
        </w:r>
      </w:hyperlink>
      <w:r w:rsidR="00DB104C">
        <w:rPr>
          <w:szCs w:val="24"/>
        </w:rPr>
        <w:t xml:space="preserve"> along with a whole range of information for students on funding and finance</w:t>
      </w:r>
      <w:bookmarkEnd w:id="14"/>
      <w:r w:rsidR="00DB104C">
        <w:rPr>
          <w:szCs w:val="24"/>
        </w:rPr>
        <w:t>.</w:t>
      </w:r>
    </w:p>
    <w:p w14:paraId="23CFE909" w14:textId="77777777" w:rsidR="0061081E" w:rsidRDefault="0061081E" w:rsidP="0061081E">
      <w:pPr>
        <w:ind w:left="709" w:hanging="709"/>
        <w:rPr>
          <w:szCs w:val="24"/>
        </w:rPr>
      </w:pPr>
    </w:p>
    <w:p w14:paraId="4FEB7AD3" w14:textId="0788D522" w:rsidR="003D5B67" w:rsidRDefault="0061081E" w:rsidP="0061081E">
      <w:pPr>
        <w:ind w:left="709" w:hanging="709"/>
        <w:rPr>
          <w:szCs w:val="24"/>
        </w:rPr>
      </w:pPr>
      <w:r>
        <w:rPr>
          <w:szCs w:val="24"/>
        </w:rPr>
        <w:t>3.5</w:t>
      </w:r>
      <w:r>
        <w:rPr>
          <w:szCs w:val="24"/>
        </w:rPr>
        <w:tab/>
      </w:r>
      <w:r w:rsidR="005F5908">
        <w:rPr>
          <w:szCs w:val="24"/>
        </w:rPr>
        <w:t>Students will be charged fees based on</w:t>
      </w:r>
      <w:r w:rsidR="003D5B67" w:rsidRPr="002E4C6A">
        <w:rPr>
          <w:szCs w:val="24"/>
        </w:rPr>
        <w:t xml:space="preserve"> </w:t>
      </w:r>
      <w:r w:rsidR="002F1963">
        <w:rPr>
          <w:szCs w:val="24"/>
        </w:rPr>
        <w:t xml:space="preserve">status </w:t>
      </w:r>
      <w:r w:rsidR="003D5B67" w:rsidRPr="002E4C6A">
        <w:rPr>
          <w:szCs w:val="24"/>
        </w:rPr>
        <w:t>classifications</w:t>
      </w:r>
      <w:r w:rsidR="005F5908">
        <w:rPr>
          <w:szCs w:val="24"/>
        </w:rPr>
        <w:t xml:space="preserve"> with the </w:t>
      </w:r>
      <w:r w:rsidR="002F1963">
        <w:rPr>
          <w:szCs w:val="24"/>
        </w:rPr>
        <w:t>following broad definitions</w:t>
      </w:r>
      <w:r w:rsidR="003D5B67" w:rsidRPr="002E4C6A">
        <w:rPr>
          <w:szCs w:val="24"/>
        </w:rPr>
        <w:t>:</w:t>
      </w:r>
    </w:p>
    <w:p w14:paraId="5EE46A2A" w14:textId="77777777" w:rsidR="00A104EC" w:rsidRPr="002E4C6A" w:rsidRDefault="00A104EC" w:rsidP="00671FB6">
      <w:pPr>
        <w:spacing w:line="276" w:lineRule="auto"/>
        <w:rPr>
          <w:szCs w:val="24"/>
        </w:rPr>
      </w:pPr>
    </w:p>
    <w:tbl>
      <w:tblPr>
        <w:tblStyle w:val="TableGrid"/>
        <w:tblW w:w="8222" w:type="dxa"/>
        <w:tblInd w:w="704" w:type="dxa"/>
        <w:tblLook w:val="04A0" w:firstRow="1" w:lastRow="0" w:firstColumn="1" w:lastColumn="0" w:noHBand="0" w:noVBand="1"/>
      </w:tblPr>
      <w:tblGrid>
        <w:gridCol w:w="1798"/>
        <w:gridCol w:w="6424"/>
      </w:tblGrid>
      <w:tr w:rsidR="003D5B67" w:rsidRPr="002E4C6A" w14:paraId="3E3A946F" w14:textId="77777777" w:rsidTr="0C52A7AC">
        <w:tc>
          <w:tcPr>
            <w:tcW w:w="1798" w:type="dxa"/>
          </w:tcPr>
          <w:p w14:paraId="42D39575" w14:textId="77777777" w:rsidR="002F1963" w:rsidRDefault="00DB11F0" w:rsidP="00671FB6">
            <w:pPr>
              <w:spacing w:line="276" w:lineRule="auto"/>
              <w:rPr>
                <w:szCs w:val="24"/>
              </w:rPr>
            </w:pPr>
            <w:r>
              <w:rPr>
                <w:szCs w:val="24"/>
              </w:rPr>
              <w:t xml:space="preserve">Scottish </w:t>
            </w:r>
          </w:p>
          <w:p w14:paraId="17D3D249" w14:textId="0175D9BE" w:rsidR="003D5B67" w:rsidRPr="002E4C6A" w:rsidRDefault="002F1963" w:rsidP="00671FB6">
            <w:pPr>
              <w:spacing w:line="276" w:lineRule="auto"/>
              <w:rPr>
                <w:szCs w:val="24"/>
              </w:rPr>
            </w:pPr>
            <w:r>
              <w:rPr>
                <w:szCs w:val="24"/>
              </w:rPr>
              <w:t>(</w:t>
            </w:r>
            <w:r w:rsidR="003D5B67" w:rsidRPr="002E4C6A">
              <w:rPr>
                <w:szCs w:val="24"/>
              </w:rPr>
              <w:t>Home</w:t>
            </w:r>
            <w:r>
              <w:rPr>
                <w:szCs w:val="24"/>
              </w:rPr>
              <w:t xml:space="preserve"> Rate)</w:t>
            </w:r>
          </w:p>
        </w:tc>
        <w:tc>
          <w:tcPr>
            <w:tcW w:w="6424" w:type="dxa"/>
            <w:tcBorders>
              <w:right w:val="single" w:sz="4" w:space="0" w:color="auto"/>
            </w:tcBorders>
          </w:tcPr>
          <w:p w14:paraId="7147140E" w14:textId="4802757C" w:rsidR="0001602B" w:rsidRDefault="003D5B67" w:rsidP="00371CB5">
            <w:pPr>
              <w:spacing w:line="276" w:lineRule="auto"/>
            </w:pPr>
            <w:r>
              <w:t xml:space="preserve">Students who have been </w:t>
            </w:r>
            <w:r w:rsidR="00B0168F">
              <w:t xml:space="preserve">ordinary </w:t>
            </w:r>
            <w:r>
              <w:t>resident in Scotland</w:t>
            </w:r>
            <w:r w:rsidR="00B0168F">
              <w:t xml:space="preserve"> on the relevant date</w:t>
            </w:r>
          </w:p>
          <w:p w14:paraId="34331ABC" w14:textId="0458480A" w:rsidR="0001602B" w:rsidRPr="0001602B" w:rsidRDefault="3FEFBB6E" w:rsidP="0C52A7AC">
            <w:pPr>
              <w:spacing w:line="276" w:lineRule="auto"/>
            </w:pPr>
            <w:r>
              <w:t>*Relevant dates as applicable are:</w:t>
            </w:r>
          </w:p>
          <w:p w14:paraId="4B086FCC" w14:textId="45295253" w:rsidR="0001602B" w:rsidRDefault="3FEFBB6E" w:rsidP="0C52A7AC">
            <w:pPr>
              <w:spacing w:line="276" w:lineRule="auto"/>
            </w:pPr>
            <w:r>
              <w:t xml:space="preserve">1 August for courses </w:t>
            </w:r>
            <w:r w:rsidR="5853D114">
              <w:t xml:space="preserve">that </w:t>
            </w:r>
            <w:r>
              <w:t xml:space="preserve">start </w:t>
            </w:r>
            <w:r w:rsidR="5853D114">
              <w:t xml:space="preserve">between </w:t>
            </w:r>
            <w:r>
              <w:t>1 August</w:t>
            </w:r>
            <w:r w:rsidR="5853D114">
              <w:t xml:space="preserve"> and</w:t>
            </w:r>
            <w:r>
              <w:t xml:space="preserve"> 31 De</w:t>
            </w:r>
            <w:r w:rsidR="5853D114">
              <w:t>cember</w:t>
            </w:r>
          </w:p>
          <w:p w14:paraId="32F06540" w14:textId="2E8995C0" w:rsidR="0001602B" w:rsidRDefault="3FEFBB6E" w:rsidP="0C52A7AC">
            <w:pPr>
              <w:spacing w:line="276" w:lineRule="auto"/>
            </w:pPr>
            <w:r>
              <w:t xml:space="preserve">1 January for courses </w:t>
            </w:r>
            <w:r w:rsidR="5853D114">
              <w:t xml:space="preserve">that </w:t>
            </w:r>
            <w:r>
              <w:t>star</w:t>
            </w:r>
            <w:r w:rsidR="5853D114">
              <w:t>t</w:t>
            </w:r>
            <w:r>
              <w:t xml:space="preserve"> </w:t>
            </w:r>
            <w:r w:rsidR="5853D114">
              <w:t>between 1</w:t>
            </w:r>
            <w:r>
              <w:t xml:space="preserve"> Jan</w:t>
            </w:r>
            <w:r w:rsidR="5853D114">
              <w:t>uary</w:t>
            </w:r>
            <w:r>
              <w:t xml:space="preserve"> </w:t>
            </w:r>
            <w:r w:rsidR="5853D114">
              <w:t xml:space="preserve">and </w:t>
            </w:r>
            <w:r>
              <w:t>31 Mar</w:t>
            </w:r>
            <w:r w:rsidR="5853D114">
              <w:t>ch</w:t>
            </w:r>
          </w:p>
          <w:p w14:paraId="2D53D52F" w14:textId="77777777" w:rsidR="00F7548B" w:rsidRDefault="3FEFBB6E" w:rsidP="0001602B">
            <w:pPr>
              <w:spacing w:line="276" w:lineRule="auto"/>
            </w:pPr>
            <w:r>
              <w:t>1</w:t>
            </w:r>
            <w:r w:rsidRPr="0C52A7AC">
              <w:rPr>
                <w:vertAlign w:val="superscript"/>
              </w:rPr>
              <w:t xml:space="preserve"> </w:t>
            </w:r>
            <w:r>
              <w:t xml:space="preserve">April for courses </w:t>
            </w:r>
            <w:r w:rsidR="5853D114">
              <w:t xml:space="preserve">that </w:t>
            </w:r>
            <w:r>
              <w:t>start</w:t>
            </w:r>
            <w:r w:rsidR="5853D114">
              <w:t xml:space="preserve"> between</w:t>
            </w:r>
            <w:r>
              <w:t xml:space="preserve"> 1 Apr</w:t>
            </w:r>
            <w:r w:rsidR="5853D114">
              <w:t>il and 30 June</w:t>
            </w:r>
          </w:p>
          <w:p w14:paraId="343707FF" w14:textId="40AE299B" w:rsidR="003D5B67" w:rsidRPr="000B3C1F" w:rsidRDefault="5853D114" w:rsidP="0C52A7AC">
            <w:pPr>
              <w:spacing w:line="276" w:lineRule="auto"/>
            </w:pPr>
            <w:r>
              <w:t>1 July for courses that start between 1 July and 31 July</w:t>
            </w:r>
          </w:p>
        </w:tc>
      </w:tr>
      <w:tr w:rsidR="003D5B67" w:rsidRPr="002E4C6A" w14:paraId="7E5221EB" w14:textId="77777777" w:rsidTr="0C52A7AC">
        <w:tc>
          <w:tcPr>
            <w:tcW w:w="1798" w:type="dxa"/>
          </w:tcPr>
          <w:p w14:paraId="685D3526" w14:textId="29E42B4F" w:rsidR="003D5B67" w:rsidRPr="002E4C6A" w:rsidRDefault="0099478E" w:rsidP="00671FB6">
            <w:pPr>
              <w:spacing w:line="276" w:lineRule="auto"/>
              <w:rPr>
                <w:szCs w:val="24"/>
              </w:rPr>
            </w:pPr>
            <w:r>
              <w:rPr>
                <w:szCs w:val="24"/>
              </w:rPr>
              <w:t>Rest of UK (</w:t>
            </w:r>
            <w:r w:rsidR="003D5B67" w:rsidRPr="002E4C6A">
              <w:rPr>
                <w:szCs w:val="24"/>
              </w:rPr>
              <w:t>RUK</w:t>
            </w:r>
            <w:r>
              <w:rPr>
                <w:szCs w:val="24"/>
              </w:rPr>
              <w:t>)</w:t>
            </w:r>
            <w:r w:rsidR="003D5B67" w:rsidRPr="002E4C6A">
              <w:rPr>
                <w:szCs w:val="24"/>
              </w:rPr>
              <w:t xml:space="preserve"> </w:t>
            </w:r>
          </w:p>
        </w:tc>
        <w:tc>
          <w:tcPr>
            <w:tcW w:w="6424" w:type="dxa"/>
          </w:tcPr>
          <w:p w14:paraId="06933D13" w14:textId="39DE9113" w:rsidR="007446C2" w:rsidRDefault="003D5B67" w:rsidP="00371CB5">
            <w:pPr>
              <w:spacing w:line="276" w:lineRule="auto"/>
              <w:rPr>
                <w:szCs w:val="24"/>
              </w:rPr>
            </w:pPr>
            <w:r w:rsidRPr="002E4C6A">
              <w:rPr>
                <w:szCs w:val="24"/>
              </w:rPr>
              <w:t>Student whose main residence is in England, Wales</w:t>
            </w:r>
            <w:r w:rsidR="00BF4BF0">
              <w:rPr>
                <w:szCs w:val="24"/>
              </w:rPr>
              <w:t>,</w:t>
            </w:r>
            <w:r w:rsidRPr="002E4C6A">
              <w:rPr>
                <w:szCs w:val="24"/>
              </w:rPr>
              <w:t xml:space="preserve"> or Northern Ireland</w:t>
            </w:r>
          </w:p>
          <w:p w14:paraId="5ACCCFF0" w14:textId="0EE1C6C5" w:rsidR="003D5B67" w:rsidRPr="002E4C6A" w:rsidRDefault="003D5B67" w:rsidP="00371CB5">
            <w:pPr>
              <w:spacing w:line="276" w:lineRule="auto"/>
              <w:rPr>
                <w:szCs w:val="24"/>
              </w:rPr>
            </w:pPr>
            <w:r w:rsidRPr="002E4C6A">
              <w:rPr>
                <w:szCs w:val="24"/>
              </w:rPr>
              <w:t xml:space="preserve"> </w:t>
            </w:r>
          </w:p>
        </w:tc>
      </w:tr>
      <w:tr w:rsidR="00030762" w:rsidRPr="002E4C6A" w14:paraId="211AA967" w14:textId="77777777" w:rsidTr="0C52A7AC">
        <w:tc>
          <w:tcPr>
            <w:tcW w:w="1798" w:type="dxa"/>
          </w:tcPr>
          <w:p w14:paraId="2FA6B643" w14:textId="5F50AD61" w:rsidR="00030762" w:rsidRDefault="0059247C" w:rsidP="00671FB6">
            <w:pPr>
              <w:spacing w:line="276" w:lineRule="auto"/>
              <w:rPr>
                <w:szCs w:val="24"/>
              </w:rPr>
            </w:pPr>
            <w:r>
              <w:rPr>
                <w:szCs w:val="24"/>
              </w:rPr>
              <w:t>EU Settled / Pre-settled</w:t>
            </w:r>
            <w:r w:rsidR="00030762">
              <w:rPr>
                <w:szCs w:val="24"/>
              </w:rPr>
              <w:t xml:space="preserve"> (EU)</w:t>
            </w:r>
          </w:p>
        </w:tc>
        <w:tc>
          <w:tcPr>
            <w:tcW w:w="6424" w:type="dxa"/>
          </w:tcPr>
          <w:p w14:paraId="0A6F2878" w14:textId="77777777" w:rsidR="00030762" w:rsidRDefault="00FC15AE" w:rsidP="00371CB5">
            <w:pPr>
              <w:spacing w:line="276" w:lineRule="auto"/>
              <w:rPr>
                <w:szCs w:val="24"/>
              </w:rPr>
            </w:pPr>
            <w:r>
              <w:rPr>
                <w:szCs w:val="24"/>
              </w:rPr>
              <w:t xml:space="preserve">Students who have applied </w:t>
            </w:r>
            <w:r w:rsidR="0059247C">
              <w:rPr>
                <w:szCs w:val="24"/>
              </w:rPr>
              <w:t xml:space="preserve">to the UK Gov Home Office </w:t>
            </w:r>
            <w:r w:rsidR="004063A0">
              <w:rPr>
                <w:szCs w:val="24"/>
              </w:rPr>
              <w:t>and been given</w:t>
            </w:r>
            <w:r w:rsidR="0059247C">
              <w:rPr>
                <w:szCs w:val="24"/>
              </w:rPr>
              <w:t xml:space="preserve"> a right to remain in the UK</w:t>
            </w:r>
          </w:p>
          <w:p w14:paraId="29AB063A" w14:textId="7FAF7D84" w:rsidR="005F5908" w:rsidRPr="002E4C6A" w:rsidRDefault="005F5908" w:rsidP="00371CB5">
            <w:pPr>
              <w:spacing w:line="276" w:lineRule="auto"/>
              <w:rPr>
                <w:szCs w:val="24"/>
              </w:rPr>
            </w:pPr>
          </w:p>
        </w:tc>
      </w:tr>
      <w:tr w:rsidR="003D5B67" w14:paraId="2AA5A883" w14:textId="77777777" w:rsidTr="0C52A7AC">
        <w:tc>
          <w:tcPr>
            <w:tcW w:w="1798" w:type="dxa"/>
          </w:tcPr>
          <w:p w14:paraId="2FEC3E9D" w14:textId="77777777" w:rsidR="003D5B67" w:rsidRPr="002E4C6A" w:rsidRDefault="003D5B67" w:rsidP="00671FB6">
            <w:pPr>
              <w:spacing w:line="276" w:lineRule="auto"/>
              <w:rPr>
                <w:szCs w:val="24"/>
              </w:rPr>
            </w:pPr>
            <w:r w:rsidRPr="002E4C6A">
              <w:rPr>
                <w:szCs w:val="24"/>
              </w:rPr>
              <w:t>International</w:t>
            </w:r>
          </w:p>
        </w:tc>
        <w:tc>
          <w:tcPr>
            <w:tcW w:w="6424" w:type="dxa"/>
          </w:tcPr>
          <w:p w14:paraId="77E05D41" w14:textId="3D175FB0" w:rsidR="003D5B67" w:rsidRDefault="003D5B67" w:rsidP="00371CB5">
            <w:pPr>
              <w:spacing w:line="276" w:lineRule="auto"/>
            </w:pPr>
            <w:r>
              <w:t>Students who are resident in all other countries</w:t>
            </w:r>
            <w:r w:rsidR="00B0168F">
              <w:t xml:space="preserve"> (in the past 3 years)</w:t>
            </w:r>
          </w:p>
          <w:p w14:paraId="152AEBD3" w14:textId="5D4D41C0" w:rsidR="005F5908" w:rsidRPr="00AB1307" w:rsidRDefault="005F5908" w:rsidP="00371CB5">
            <w:pPr>
              <w:spacing w:line="276" w:lineRule="auto"/>
              <w:rPr>
                <w:color w:val="FF0000"/>
                <w:szCs w:val="24"/>
              </w:rPr>
            </w:pPr>
          </w:p>
        </w:tc>
      </w:tr>
    </w:tbl>
    <w:p w14:paraId="303E7F89" w14:textId="599ABCA5" w:rsidR="003D5B67" w:rsidRDefault="003D5B67" w:rsidP="00671FB6">
      <w:pPr>
        <w:spacing w:line="276" w:lineRule="auto"/>
        <w:rPr>
          <w:b/>
          <w:color w:val="FF0000"/>
          <w:szCs w:val="24"/>
        </w:rPr>
      </w:pPr>
      <w:r w:rsidRPr="00B82230">
        <w:rPr>
          <w:b/>
          <w:color w:val="FF0000"/>
          <w:szCs w:val="24"/>
        </w:rPr>
        <w:t xml:space="preserve"> </w:t>
      </w:r>
    </w:p>
    <w:p w14:paraId="2043EF5E" w14:textId="77777777" w:rsidR="007446C2" w:rsidRPr="00B82230" w:rsidRDefault="007446C2" w:rsidP="00671FB6">
      <w:pPr>
        <w:spacing w:line="276" w:lineRule="auto"/>
        <w:rPr>
          <w:b/>
          <w:color w:val="FF0000"/>
          <w:szCs w:val="24"/>
        </w:rPr>
      </w:pPr>
    </w:p>
    <w:p w14:paraId="25354003" w14:textId="04D0C488" w:rsidR="0061081E" w:rsidRDefault="0061081E" w:rsidP="0061081E">
      <w:pPr>
        <w:ind w:left="709" w:hanging="709"/>
        <w:jc w:val="both"/>
        <w:rPr>
          <w:color w:val="1F497D"/>
        </w:rPr>
      </w:pPr>
      <w:r>
        <w:rPr>
          <w:szCs w:val="24"/>
        </w:rPr>
        <w:t>3.6</w:t>
      </w:r>
      <w:r>
        <w:rPr>
          <w:szCs w:val="24"/>
        </w:rPr>
        <w:tab/>
      </w:r>
      <w:r w:rsidR="009D2019">
        <w:rPr>
          <w:szCs w:val="24"/>
        </w:rPr>
        <w:t>The Home Rate is set by Scottish Funding Council (SFC) unlike the Rest of UK and International fee which will be set by the College</w:t>
      </w:r>
      <w:r w:rsidR="00ED4B05">
        <w:rPr>
          <w:szCs w:val="24"/>
        </w:rPr>
        <w:t>.</w:t>
      </w:r>
    </w:p>
    <w:p w14:paraId="02C60594" w14:textId="77777777" w:rsidR="0061081E" w:rsidRDefault="0061081E" w:rsidP="0061081E">
      <w:pPr>
        <w:ind w:left="709" w:hanging="709"/>
        <w:jc w:val="both"/>
        <w:rPr>
          <w:color w:val="1F497D"/>
        </w:rPr>
      </w:pPr>
    </w:p>
    <w:p w14:paraId="4E8F9314" w14:textId="77777777" w:rsidR="0061081E" w:rsidRDefault="0061081E">
      <w:pPr>
        <w:spacing w:after="200" w:line="276" w:lineRule="auto"/>
        <w:rPr>
          <w:color w:val="1F497D"/>
        </w:rPr>
      </w:pPr>
      <w:r>
        <w:rPr>
          <w:color w:val="1F497D"/>
        </w:rPr>
        <w:br w:type="page"/>
      </w:r>
    </w:p>
    <w:p w14:paraId="4DD9DA27" w14:textId="3C6119CF" w:rsidR="00BC20A9" w:rsidRPr="0061081E" w:rsidRDefault="0061081E" w:rsidP="0061081E">
      <w:pPr>
        <w:ind w:left="709" w:hanging="709"/>
        <w:jc w:val="both"/>
        <w:rPr>
          <w:color w:val="1F497D"/>
        </w:rPr>
      </w:pPr>
      <w:r>
        <w:rPr>
          <w:color w:val="1F497D"/>
        </w:rPr>
        <w:lastRenderedPageBreak/>
        <w:t>3.7</w:t>
      </w:r>
      <w:r>
        <w:rPr>
          <w:color w:val="1F497D"/>
        </w:rPr>
        <w:tab/>
      </w:r>
      <w:r w:rsidR="005F5908">
        <w:rPr>
          <w:szCs w:val="24"/>
        </w:rPr>
        <w:t>EU Settled/Pre-</w:t>
      </w:r>
      <w:r w:rsidR="002F1963">
        <w:rPr>
          <w:szCs w:val="24"/>
        </w:rPr>
        <w:t>S</w:t>
      </w:r>
      <w:r w:rsidR="005F5908">
        <w:rPr>
          <w:szCs w:val="24"/>
        </w:rPr>
        <w:t xml:space="preserve">ettled status students </w:t>
      </w:r>
      <w:r w:rsidR="002F1963">
        <w:rPr>
          <w:szCs w:val="24"/>
        </w:rPr>
        <w:t>are eligible for funding in the same way as Scottish home rate student.</w:t>
      </w:r>
    </w:p>
    <w:p w14:paraId="3A8F2FBB" w14:textId="77777777" w:rsidR="00C40E62" w:rsidRDefault="00C40E62" w:rsidP="00671FB6">
      <w:pPr>
        <w:spacing w:line="276" w:lineRule="auto"/>
        <w:rPr>
          <w:b/>
          <w:szCs w:val="24"/>
        </w:rPr>
      </w:pPr>
    </w:p>
    <w:p w14:paraId="513C89AD" w14:textId="7E0D524F" w:rsidR="00BC314E" w:rsidRPr="00677246" w:rsidRDefault="00D34194" w:rsidP="002252B1">
      <w:pPr>
        <w:ind w:left="720"/>
        <w:rPr>
          <w:b/>
          <w:szCs w:val="24"/>
        </w:rPr>
      </w:pPr>
      <w:r w:rsidRPr="00677246">
        <w:rPr>
          <w:b/>
          <w:szCs w:val="24"/>
        </w:rPr>
        <w:t xml:space="preserve">Note that students from the </w:t>
      </w:r>
      <w:r w:rsidR="004063A0">
        <w:rPr>
          <w:b/>
          <w:szCs w:val="24"/>
        </w:rPr>
        <w:t>R</w:t>
      </w:r>
      <w:r w:rsidRPr="00677246">
        <w:rPr>
          <w:b/>
          <w:szCs w:val="24"/>
        </w:rPr>
        <w:t xml:space="preserve">est of the UK are charged the same </w:t>
      </w:r>
      <w:r w:rsidR="004063A0">
        <w:rPr>
          <w:b/>
          <w:szCs w:val="24"/>
        </w:rPr>
        <w:t>F</w:t>
      </w:r>
      <w:r w:rsidR="00DB11F0">
        <w:rPr>
          <w:b/>
          <w:szCs w:val="24"/>
        </w:rPr>
        <w:t xml:space="preserve">urther </w:t>
      </w:r>
      <w:r w:rsidR="004063A0">
        <w:rPr>
          <w:b/>
          <w:szCs w:val="24"/>
        </w:rPr>
        <w:t>E</w:t>
      </w:r>
      <w:r w:rsidR="00DB11F0">
        <w:rPr>
          <w:b/>
          <w:szCs w:val="24"/>
        </w:rPr>
        <w:t>ducation (FE)</w:t>
      </w:r>
      <w:r w:rsidR="004063A0">
        <w:rPr>
          <w:b/>
          <w:szCs w:val="24"/>
        </w:rPr>
        <w:t xml:space="preserve"> </w:t>
      </w:r>
      <w:r w:rsidRPr="00677246">
        <w:rPr>
          <w:b/>
          <w:szCs w:val="24"/>
        </w:rPr>
        <w:t>fee rate as Scottish students</w:t>
      </w:r>
      <w:r w:rsidR="00671FB6">
        <w:rPr>
          <w:b/>
          <w:szCs w:val="24"/>
        </w:rPr>
        <w:t>,</w:t>
      </w:r>
      <w:r w:rsidRPr="00677246">
        <w:rPr>
          <w:b/>
          <w:szCs w:val="24"/>
        </w:rPr>
        <w:t xml:space="preserve"> even though they are not eligible for support. A higher rate of fees can only be charged to R</w:t>
      </w:r>
      <w:r w:rsidR="002613B8">
        <w:rPr>
          <w:b/>
          <w:szCs w:val="24"/>
        </w:rPr>
        <w:t xml:space="preserve">est of </w:t>
      </w:r>
      <w:r w:rsidRPr="00677246">
        <w:rPr>
          <w:b/>
          <w:szCs w:val="24"/>
        </w:rPr>
        <w:t xml:space="preserve">UK students studying </w:t>
      </w:r>
      <w:r w:rsidR="00DB11F0">
        <w:rPr>
          <w:b/>
          <w:szCs w:val="24"/>
        </w:rPr>
        <w:t>Higher Education (</w:t>
      </w:r>
      <w:r w:rsidRPr="00677246">
        <w:rPr>
          <w:b/>
          <w:szCs w:val="24"/>
        </w:rPr>
        <w:t>HE</w:t>
      </w:r>
      <w:r w:rsidR="00DB11F0">
        <w:rPr>
          <w:b/>
          <w:szCs w:val="24"/>
        </w:rPr>
        <w:t>)</w:t>
      </w:r>
      <w:r w:rsidRPr="00677246">
        <w:rPr>
          <w:b/>
          <w:szCs w:val="24"/>
        </w:rPr>
        <w:t xml:space="preserve"> courses. </w:t>
      </w:r>
    </w:p>
    <w:p w14:paraId="1A7A9821" w14:textId="77777777" w:rsidR="00677246" w:rsidRPr="00BC20A9" w:rsidRDefault="00677246" w:rsidP="00671FB6">
      <w:pPr>
        <w:spacing w:after="200" w:line="276" w:lineRule="auto"/>
        <w:rPr>
          <w:b/>
          <w:szCs w:val="24"/>
        </w:rPr>
      </w:pPr>
    </w:p>
    <w:p w14:paraId="4325D3E9" w14:textId="7BDC759A" w:rsidR="00BC314E" w:rsidRDefault="00BC314E" w:rsidP="0061081E">
      <w:pPr>
        <w:spacing w:line="276" w:lineRule="auto"/>
        <w:ind w:left="714"/>
        <w:rPr>
          <w:b/>
          <w:szCs w:val="24"/>
        </w:rPr>
      </w:pPr>
      <w:r>
        <w:rPr>
          <w:b/>
          <w:szCs w:val="24"/>
        </w:rPr>
        <w:t xml:space="preserve">Funding </w:t>
      </w:r>
    </w:p>
    <w:p w14:paraId="3EC3F22A" w14:textId="77777777" w:rsidR="007446C2" w:rsidRDefault="00D51B01" w:rsidP="0061081E">
      <w:pPr>
        <w:ind w:left="709" w:hanging="709"/>
        <w:rPr>
          <w:szCs w:val="24"/>
        </w:rPr>
      </w:pPr>
      <w:bookmarkStart w:id="15" w:name="_Hlk43392470"/>
      <w:r>
        <w:rPr>
          <w:szCs w:val="24"/>
        </w:rPr>
        <w:t>3.</w:t>
      </w:r>
      <w:r w:rsidR="00807A15">
        <w:rPr>
          <w:szCs w:val="24"/>
        </w:rPr>
        <w:t>8</w:t>
      </w:r>
      <w:r>
        <w:rPr>
          <w:szCs w:val="24"/>
        </w:rPr>
        <w:tab/>
      </w:r>
      <w:r w:rsidR="00D21F83">
        <w:rPr>
          <w:szCs w:val="24"/>
        </w:rPr>
        <w:t xml:space="preserve">There are no concessionary rates or discounts available for any of our </w:t>
      </w:r>
      <w:r w:rsidR="00354B19">
        <w:rPr>
          <w:szCs w:val="24"/>
        </w:rPr>
        <w:t>courses.</w:t>
      </w:r>
      <w:bookmarkEnd w:id="15"/>
      <w:r w:rsidR="00354B19">
        <w:rPr>
          <w:szCs w:val="24"/>
        </w:rPr>
        <w:t xml:space="preserve"> Appendix B sets out a comprehensive schedule of funding criteria where s</w:t>
      </w:r>
      <w:r w:rsidR="00BC314E">
        <w:rPr>
          <w:szCs w:val="24"/>
        </w:rPr>
        <w:t xml:space="preserve">tudents may be eligible to have their fees covered in full or partially by </w:t>
      </w:r>
      <w:r w:rsidR="00354B19">
        <w:rPr>
          <w:szCs w:val="24"/>
        </w:rPr>
        <w:t xml:space="preserve">external funding. </w:t>
      </w:r>
    </w:p>
    <w:p w14:paraId="467675BB" w14:textId="77777777" w:rsidR="007446C2" w:rsidRDefault="007446C2" w:rsidP="009A3249">
      <w:pPr>
        <w:ind w:left="788" w:hanging="431"/>
        <w:rPr>
          <w:szCs w:val="24"/>
        </w:rPr>
      </w:pPr>
    </w:p>
    <w:p w14:paraId="1D3F77C6" w14:textId="7E2E04AE" w:rsidR="00A02046" w:rsidRDefault="00354B19" w:rsidP="0061081E">
      <w:pPr>
        <w:ind w:left="788" w:hanging="79"/>
        <w:rPr>
          <w:szCs w:val="24"/>
        </w:rPr>
      </w:pPr>
      <w:r>
        <w:rPr>
          <w:szCs w:val="24"/>
        </w:rPr>
        <w:t>These a</w:t>
      </w:r>
      <w:r w:rsidR="00A830A1">
        <w:rPr>
          <w:szCs w:val="24"/>
        </w:rPr>
        <w:t>re</w:t>
      </w:r>
      <w:r>
        <w:rPr>
          <w:szCs w:val="24"/>
        </w:rPr>
        <w:t xml:space="preserve"> summarised below:</w:t>
      </w:r>
    </w:p>
    <w:p w14:paraId="0F13408F" w14:textId="77777777" w:rsidR="00F83F88" w:rsidRPr="00F83F88" w:rsidRDefault="00F83F88" w:rsidP="00D51B01">
      <w:pPr>
        <w:pStyle w:val="ListParagraph"/>
        <w:numPr>
          <w:ilvl w:val="0"/>
          <w:numId w:val="4"/>
        </w:numPr>
        <w:spacing w:line="276" w:lineRule="auto"/>
        <w:ind w:left="1080"/>
        <w:jc w:val="both"/>
        <w:rPr>
          <w:szCs w:val="24"/>
        </w:rPr>
      </w:pPr>
      <w:r w:rsidRPr="00F83F88">
        <w:rPr>
          <w:b/>
          <w:szCs w:val="24"/>
        </w:rPr>
        <w:t>Individual Training Account (</w:t>
      </w:r>
      <w:r w:rsidR="00BC314E" w:rsidRPr="00F83F88">
        <w:rPr>
          <w:b/>
          <w:szCs w:val="24"/>
        </w:rPr>
        <w:t>ITA</w:t>
      </w:r>
      <w:r w:rsidRPr="00F83F88">
        <w:rPr>
          <w:b/>
          <w:szCs w:val="24"/>
        </w:rPr>
        <w:t>)</w:t>
      </w:r>
    </w:p>
    <w:p w14:paraId="70A07401" w14:textId="77777777" w:rsidR="00BC314E" w:rsidRDefault="00BC314E" w:rsidP="00B35EFB">
      <w:pPr>
        <w:pStyle w:val="ListParagraph"/>
        <w:numPr>
          <w:ilvl w:val="1"/>
          <w:numId w:val="4"/>
        </w:numPr>
        <w:ind w:left="1797" w:hanging="357"/>
        <w:jc w:val="both"/>
        <w:rPr>
          <w:szCs w:val="24"/>
        </w:rPr>
      </w:pPr>
      <w:r w:rsidRPr="00F83F88">
        <w:rPr>
          <w:szCs w:val="24"/>
        </w:rPr>
        <w:t>ITA funding is only available on certain courses that meet the criteria and there will only be one instance of funding per learner year.</w:t>
      </w:r>
    </w:p>
    <w:p w14:paraId="568F4432" w14:textId="77777777" w:rsidR="00F83F88" w:rsidRDefault="00F83F88" w:rsidP="00B35EFB">
      <w:pPr>
        <w:pStyle w:val="ListParagraph"/>
        <w:numPr>
          <w:ilvl w:val="1"/>
          <w:numId w:val="4"/>
        </w:numPr>
        <w:ind w:left="1797" w:hanging="357"/>
        <w:jc w:val="both"/>
        <w:rPr>
          <w:szCs w:val="24"/>
        </w:rPr>
      </w:pPr>
      <w:r>
        <w:rPr>
          <w:szCs w:val="24"/>
        </w:rPr>
        <w:t>ITA funding is subject to a maximum of £200.</w:t>
      </w:r>
    </w:p>
    <w:p w14:paraId="5138197D" w14:textId="77777777" w:rsidR="00F83F88" w:rsidRDefault="00F83F88" w:rsidP="00D51B01">
      <w:pPr>
        <w:pStyle w:val="ListParagraph"/>
        <w:spacing w:line="276" w:lineRule="auto"/>
        <w:ind w:left="1800"/>
        <w:jc w:val="both"/>
        <w:rPr>
          <w:szCs w:val="24"/>
        </w:rPr>
      </w:pPr>
    </w:p>
    <w:p w14:paraId="7036BCC1" w14:textId="77777777" w:rsidR="00F83F88" w:rsidRPr="00F83F88" w:rsidRDefault="00F83F88" w:rsidP="00D51B01">
      <w:pPr>
        <w:pStyle w:val="ListParagraph"/>
        <w:numPr>
          <w:ilvl w:val="0"/>
          <w:numId w:val="4"/>
        </w:numPr>
        <w:spacing w:line="276" w:lineRule="auto"/>
        <w:ind w:left="1080"/>
        <w:jc w:val="both"/>
        <w:rPr>
          <w:szCs w:val="24"/>
        </w:rPr>
      </w:pPr>
      <w:r>
        <w:rPr>
          <w:b/>
          <w:szCs w:val="24"/>
        </w:rPr>
        <w:t>Student Support Funding</w:t>
      </w:r>
    </w:p>
    <w:p w14:paraId="7EF42AFA" w14:textId="1EA694B5" w:rsidR="00F83F88" w:rsidRDefault="00F83F88" w:rsidP="00B35EFB">
      <w:pPr>
        <w:pStyle w:val="ListParagraph"/>
        <w:numPr>
          <w:ilvl w:val="1"/>
          <w:numId w:val="4"/>
        </w:numPr>
        <w:ind w:left="1797" w:hanging="357"/>
        <w:jc w:val="both"/>
        <w:rPr>
          <w:szCs w:val="24"/>
        </w:rPr>
      </w:pPr>
      <w:r>
        <w:rPr>
          <w:szCs w:val="24"/>
        </w:rPr>
        <w:t xml:space="preserve">Students studying </w:t>
      </w:r>
      <w:r w:rsidR="00D21F83">
        <w:rPr>
          <w:szCs w:val="24"/>
        </w:rPr>
        <w:t xml:space="preserve">full time </w:t>
      </w:r>
      <w:r>
        <w:rPr>
          <w:szCs w:val="24"/>
        </w:rPr>
        <w:t>N</w:t>
      </w:r>
      <w:r w:rsidR="00D21F83">
        <w:rPr>
          <w:szCs w:val="24"/>
        </w:rPr>
        <w:t>C equivalent</w:t>
      </w:r>
      <w:r>
        <w:rPr>
          <w:szCs w:val="24"/>
        </w:rPr>
        <w:t xml:space="preserve"> courses may apply </w:t>
      </w:r>
      <w:r w:rsidR="00AA29F2">
        <w:rPr>
          <w:szCs w:val="24"/>
        </w:rPr>
        <w:t xml:space="preserve">to have their fees </w:t>
      </w:r>
      <w:r>
        <w:rPr>
          <w:szCs w:val="24"/>
        </w:rPr>
        <w:t>fund</w:t>
      </w:r>
      <w:r w:rsidR="00AA29F2">
        <w:rPr>
          <w:szCs w:val="24"/>
        </w:rPr>
        <w:t>ed</w:t>
      </w:r>
      <w:r>
        <w:rPr>
          <w:szCs w:val="24"/>
        </w:rPr>
        <w:t xml:space="preserve"> </w:t>
      </w:r>
      <w:r w:rsidR="00AA29F2">
        <w:rPr>
          <w:szCs w:val="24"/>
        </w:rPr>
        <w:t>by</w:t>
      </w:r>
      <w:r>
        <w:rPr>
          <w:szCs w:val="24"/>
        </w:rPr>
        <w:t xml:space="preserve"> the College if they meet the eligibility criteria.</w:t>
      </w:r>
    </w:p>
    <w:p w14:paraId="7821A431" w14:textId="7C6334D3" w:rsidR="00F83F88" w:rsidRDefault="00517832" w:rsidP="00B35EFB">
      <w:pPr>
        <w:pStyle w:val="ListParagraph"/>
        <w:numPr>
          <w:ilvl w:val="1"/>
          <w:numId w:val="4"/>
        </w:numPr>
        <w:ind w:left="1797" w:hanging="357"/>
        <w:jc w:val="both"/>
        <w:rPr>
          <w:szCs w:val="24"/>
        </w:rPr>
      </w:pPr>
      <w:r>
        <w:rPr>
          <w:szCs w:val="24"/>
        </w:rPr>
        <w:t>For courses commencing in August t</w:t>
      </w:r>
      <w:r w:rsidR="006E606E">
        <w:rPr>
          <w:szCs w:val="24"/>
        </w:rPr>
        <w:t>hese fee</w:t>
      </w:r>
      <w:r w:rsidR="00F83F88">
        <w:rPr>
          <w:szCs w:val="24"/>
        </w:rPr>
        <w:t xml:space="preserve"> applications must be received by </w:t>
      </w:r>
      <w:r w:rsidR="00F83F88" w:rsidRPr="000B3C1F">
        <w:rPr>
          <w:szCs w:val="24"/>
        </w:rPr>
        <w:t xml:space="preserve">31 </w:t>
      </w:r>
      <w:r w:rsidR="00D21F83" w:rsidRPr="000B3C1F">
        <w:rPr>
          <w:szCs w:val="24"/>
        </w:rPr>
        <w:t>October</w:t>
      </w:r>
      <w:r w:rsidR="00F83F88">
        <w:rPr>
          <w:szCs w:val="24"/>
        </w:rPr>
        <w:t xml:space="preserve"> for consideration.</w:t>
      </w:r>
    </w:p>
    <w:p w14:paraId="49E3028D" w14:textId="3D5407A3" w:rsidR="00517832" w:rsidRDefault="00517832" w:rsidP="00B35EFB">
      <w:pPr>
        <w:pStyle w:val="ListParagraph"/>
        <w:numPr>
          <w:ilvl w:val="1"/>
          <w:numId w:val="4"/>
        </w:numPr>
        <w:ind w:left="1797" w:hanging="357"/>
        <w:jc w:val="both"/>
        <w:rPr>
          <w:szCs w:val="24"/>
        </w:rPr>
      </w:pPr>
      <w:r>
        <w:rPr>
          <w:szCs w:val="24"/>
        </w:rPr>
        <w:t>For all other courses applications must be received by 31</w:t>
      </w:r>
      <w:r w:rsidRPr="00517832">
        <w:rPr>
          <w:szCs w:val="24"/>
          <w:vertAlign w:val="superscript"/>
        </w:rPr>
        <w:t>st</w:t>
      </w:r>
      <w:r>
        <w:rPr>
          <w:szCs w:val="24"/>
        </w:rPr>
        <w:t xml:space="preserve"> March.</w:t>
      </w:r>
    </w:p>
    <w:p w14:paraId="3DA4D0E1" w14:textId="77777777" w:rsidR="00BC314E" w:rsidRPr="00F83F88" w:rsidRDefault="00BC314E" w:rsidP="00D51B01">
      <w:pPr>
        <w:spacing w:line="276" w:lineRule="auto"/>
        <w:ind w:left="720"/>
        <w:jc w:val="both"/>
        <w:rPr>
          <w:szCs w:val="24"/>
        </w:rPr>
      </w:pPr>
    </w:p>
    <w:p w14:paraId="3848D5F5" w14:textId="77777777" w:rsidR="00636062" w:rsidRPr="00F83F88" w:rsidRDefault="00636062" w:rsidP="00D51B01">
      <w:pPr>
        <w:pStyle w:val="ListParagraph"/>
        <w:numPr>
          <w:ilvl w:val="0"/>
          <w:numId w:val="4"/>
        </w:numPr>
        <w:spacing w:line="276" w:lineRule="auto"/>
        <w:ind w:left="1080"/>
        <w:jc w:val="both"/>
        <w:rPr>
          <w:szCs w:val="24"/>
        </w:rPr>
      </w:pPr>
      <w:r w:rsidRPr="00F83F88">
        <w:rPr>
          <w:b/>
          <w:szCs w:val="24"/>
        </w:rPr>
        <w:t>Fee Waiver</w:t>
      </w:r>
    </w:p>
    <w:p w14:paraId="5D44FA88" w14:textId="1A0EA522" w:rsidR="00636062" w:rsidRDefault="00636062" w:rsidP="00B35EFB">
      <w:pPr>
        <w:pStyle w:val="ListParagraph"/>
        <w:numPr>
          <w:ilvl w:val="1"/>
          <w:numId w:val="4"/>
        </w:numPr>
        <w:ind w:left="1797" w:hanging="357"/>
        <w:jc w:val="both"/>
        <w:rPr>
          <w:szCs w:val="24"/>
        </w:rPr>
      </w:pPr>
      <w:r w:rsidRPr="00F83F88">
        <w:rPr>
          <w:szCs w:val="24"/>
        </w:rPr>
        <w:t xml:space="preserve">Please refer to </w:t>
      </w:r>
      <w:r>
        <w:rPr>
          <w:szCs w:val="24"/>
        </w:rPr>
        <w:t xml:space="preserve">the </w:t>
      </w:r>
      <w:r w:rsidRPr="00F83F88">
        <w:rPr>
          <w:szCs w:val="24"/>
        </w:rPr>
        <w:t>Fee Waiver Policy for eligib</w:t>
      </w:r>
      <w:r>
        <w:rPr>
          <w:szCs w:val="24"/>
        </w:rPr>
        <w:t>i</w:t>
      </w:r>
      <w:r w:rsidRPr="00F83F88">
        <w:rPr>
          <w:szCs w:val="24"/>
        </w:rPr>
        <w:t>l</w:t>
      </w:r>
      <w:r>
        <w:rPr>
          <w:szCs w:val="24"/>
        </w:rPr>
        <w:t>ity</w:t>
      </w:r>
      <w:r w:rsidRPr="00F83F88">
        <w:rPr>
          <w:szCs w:val="24"/>
        </w:rPr>
        <w:t xml:space="preserve"> criteria and </w:t>
      </w:r>
      <w:r>
        <w:rPr>
          <w:szCs w:val="24"/>
        </w:rPr>
        <w:t xml:space="preserve">the </w:t>
      </w:r>
      <w:r w:rsidRPr="00F83F88">
        <w:rPr>
          <w:szCs w:val="24"/>
        </w:rPr>
        <w:t>supporting documentation</w:t>
      </w:r>
      <w:r>
        <w:rPr>
          <w:szCs w:val="24"/>
        </w:rPr>
        <w:t xml:space="preserve"> required as set out in SFC guidelines.</w:t>
      </w:r>
    </w:p>
    <w:p w14:paraId="3EE1D4E1" w14:textId="77777777" w:rsidR="004D220A" w:rsidRDefault="004D220A" w:rsidP="009A3249">
      <w:pPr>
        <w:pStyle w:val="ListParagraph"/>
        <w:ind w:left="1797"/>
        <w:jc w:val="both"/>
        <w:rPr>
          <w:szCs w:val="24"/>
        </w:rPr>
      </w:pPr>
    </w:p>
    <w:p w14:paraId="20A47C55" w14:textId="77777777" w:rsidR="008845CD" w:rsidRDefault="008845CD">
      <w:pPr>
        <w:spacing w:after="200" w:line="276" w:lineRule="auto"/>
        <w:rPr>
          <w:b/>
          <w:szCs w:val="24"/>
        </w:rPr>
      </w:pPr>
      <w:r>
        <w:rPr>
          <w:b/>
          <w:szCs w:val="24"/>
        </w:rPr>
        <w:br w:type="page"/>
      </w:r>
    </w:p>
    <w:p w14:paraId="76EE22EC" w14:textId="7A3D66FA" w:rsidR="00F83F88" w:rsidRPr="00F83F88" w:rsidRDefault="00BC314E" w:rsidP="00D51B01">
      <w:pPr>
        <w:pStyle w:val="ListParagraph"/>
        <w:numPr>
          <w:ilvl w:val="0"/>
          <w:numId w:val="4"/>
        </w:numPr>
        <w:spacing w:line="276" w:lineRule="auto"/>
        <w:ind w:left="1080"/>
        <w:jc w:val="both"/>
        <w:rPr>
          <w:szCs w:val="24"/>
        </w:rPr>
      </w:pPr>
      <w:r w:rsidRPr="00F83F88">
        <w:rPr>
          <w:b/>
          <w:szCs w:val="24"/>
        </w:rPr>
        <w:lastRenderedPageBreak/>
        <w:t>SAAS</w:t>
      </w:r>
    </w:p>
    <w:p w14:paraId="28BEBA1D" w14:textId="53E5E14B" w:rsidR="00F83F88" w:rsidRDefault="00BC314E" w:rsidP="00B35EFB">
      <w:pPr>
        <w:pStyle w:val="ListParagraph"/>
        <w:numPr>
          <w:ilvl w:val="1"/>
          <w:numId w:val="4"/>
        </w:numPr>
        <w:ind w:left="1797" w:hanging="357"/>
        <w:jc w:val="both"/>
        <w:rPr>
          <w:szCs w:val="24"/>
        </w:rPr>
      </w:pPr>
      <w:r w:rsidRPr="00F83F88">
        <w:rPr>
          <w:szCs w:val="24"/>
        </w:rPr>
        <w:t>This is only available to full time HN</w:t>
      </w:r>
      <w:r w:rsidR="00202E98">
        <w:rPr>
          <w:szCs w:val="24"/>
        </w:rPr>
        <w:t>/BA</w:t>
      </w:r>
      <w:r w:rsidRPr="00F83F88">
        <w:rPr>
          <w:szCs w:val="24"/>
        </w:rPr>
        <w:t xml:space="preserve"> courses</w:t>
      </w:r>
      <w:r w:rsidR="006E606E">
        <w:rPr>
          <w:szCs w:val="24"/>
        </w:rPr>
        <w:t xml:space="preserve"> and t</w:t>
      </w:r>
      <w:r w:rsidR="006E606E" w:rsidRPr="00F83F88">
        <w:rPr>
          <w:szCs w:val="24"/>
        </w:rPr>
        <w:t xml:space="preserve">he student must apply to SAAS.  </w:t>
      </w:r>
      <w:r w:rsidRPr="00F83F88">
        <w:rPr>
          <w:szCs w:val="24"/>
        </w:rPr>
        <w:t xml:space="preserve"> </w:t>
      </w:r>
      <w:r w:rsidR="00F83F88">
        <w:rPr>
          <w:szCs w:val="24"/>
        </w:rPr>
        <w:t>Note</w:t>
      </w:r>
      <w:r w:rsidRPr="00F83F88">
        <w:rPr>
          <w:szCs w:val="24"/>
        </w:rPr>
        <w:t xml:space="preserve"> that funding will only be granted once at each level of study. </w:t>
      </w:r>
    </w:p>
    <w:p w14:paraId="37F6A01C" w14:textId="6DF0AE99" w:rsidR="00BC314E" w:rsidRPr="00F83F88" w:rsidRDefault="00BC314E" w:rsidP="00B35EFB">
      <w:pPr>
        <w:pStyle w:val="ListParagraph"/>
        <w:numPr>
          <w:ilvl w:val="1"/>
          <w:numId w:val="4"/>
        </w:numPr>
        <w:ind w:left="1797" w:hanging="357"/>
        <w:jc w:val="both"/>
        <w:rPr>
          <w:szCs w:val="24"/>
        </w:rPr>
      </w:pPr>
      <w:r w:rsidRPr="00F83F88">
        <w:rPr>
          <w:szCs w:val="24"/>
        </w:rPr>
        <w:t xml:space="preserve">If a student chooses to withdraw </w:t>
      </w:r>
      <w:r w:rsidR="00F83F88">
        <w:rPr>
          <w:szCs w:val="24"/>
        </w:rPr>
        <w:t xml:space="preserve">from </w:t>
      </w:r>
      <w:r w:rsidR="00230E1B">
        <w:rPr>
          <w:szCs w:val="24"/>
        </w:rPr>
        <w:t>a</w:t>
      </w:r>
      <w:r w:rsidRPr="00F83F88">
        <w:rPr>
          <w:szCs w:val="24"/>
        </w:rPr>
        <w:t xml:space="preserve"> course after 1</w:t>
      </w:r>
      <w:r w:rsidR="00F83F88">
        <w:rPr>
          <w:szCs w:val="24"/>
        </w:rPr>
        <w:t xml:space="preserve"> </w:t>
      </w:r>
      <w:r w:rsidRPr="00F83F88">
        <w:rPr>
          <w:szCs w:val="24"/>
        </w:rPr>
        <w:t>Dec</w:t>
      </w:r>
      <w:r w:rsidR="00F83F88">
        <w:rPr>
          <w:szCs w:val="24"/>
        </w:rPr>
        <w:t>ember</w:t>
      </w:r>
      <w:r w:rsidRPr="00F83F88">
        <w:rPr>
          <w:szCs w:val="24"/>
        </w:rPr>
        <w:t xml:space="preserve">, he/she </w:t>
      </w:r>
      <w:r w:rsidR="00807165">
        <w:rPr>
          <w:szCs w:val="24"/>
        </w:rPr>
        <w:t>may</w:t>
      </w:r>
      <w:r w:rsidRPr="00F83F88">
        <w:rPr>
          <w:szCs w:val="24"/>
        </w:rPr>
        <w:t xml:space="preserve"> not be eligible for </w:t>
      </w:r>
      <w:r w:rsidR="00F669A8">
        <w:rPr>
          <w:szCs w:val="24"/>
        </w:rPr>
        <w:t xml:space="preserve">future </w:t>
      </w:r>
      <w:r w:rsidRPr="00F83F88">
        <w:rPr>
          <w:szCs w:val="24"/>
        </w:rPr>
        <w:t xml:space="preserve">SAAS </w:t>
      </w:r>
      <w:r w:rsidR="000843BD">
        <w:rPr>
          <w:szCs w:val="24"/>
        </w:rPr>
        <w:t>funding</w:t>
      </w:r>
      <w:r w:rsidRPr="00F83F88">
        <w:rPr>
          <w:szCs w:val="24"/>
        </w:rPr>
        <w:t xml:space="preserve"> as the funds from the </w:t>
      </w:r>
      <w:r w:rsidR="00F83F88">
        <w:rPr>
          <w:szCs w:val="24"/>
        </w:rPr>
        <w:t>first</w:t>
      </w:r>
      <w:r w:rsidRPr="00F83F88">
        <w:rPr>
          <w:szCs w:val="24"/>
        </w:rPr>
        <w:t xml:space="preserve"> application are then non-refundable.</w:t>
      </w:r>
      <w:r w:rsidR="00807165">
        <w:rPr>
          <w:szCs w:val="24"/>
        </w:rPr>
        <w:t xml:space="preserve"> In these </w:t>
      </w:r>
      <w:r w:rsidR="00671FB6">
        <w:rPr>
          <w:szCs w:val="24"/>
        </w:rPr>
        <w:t>circumstances’</w:t>
      </w:r>
      <w:r w:rsidR="00807165">
        <w:rPr>
          <w:szCs w:val="24"/>
        </w:rPr>
        <w:t xml:space="preserve"> students are advised to contact SAAS directly for help and assistance.</w:t>
      </w:r>
    </w:p>
    <w:p w14:paraId="194538AE" w14:textId="77777777" w:rsidR="00671FB6" w:rsidRPr="00671FB6" w:rsidRDefault="00671FB6" w:rsidP="00D51B01">
      <w:pPr>
        <w:spacing w:line="276" w:lineRule="auto"/>
        <w:ind w:left="720"/>
        <w:jc w:val="both"/>
        <w:rPr>
          <w:szCs w:val="24"/>
        </w:rPr>
      </w:pPr>
    </w:p>
    <w:p w14:paraId="5C0F692B" w14:textId="35A679B9" w:rsidR="00AD66C2" w:rsidRDefault="00BC314E" w:rsidP="00D51B01">
      <w:pPr>
        <w:pStyle w:val="ListParagraph"/>
        <w:numPr>
          <w:ilvl w:val="0"/>
          <w:numId w:val="4"/>
        </w:numPr>
        <w:spacing w:line="276" w:lineRule="auto"/>
        <w:ind w:left="1080"/>
        <w:jc w:val="both"/>
        <w:rPr>
          <w:b/>
          <w:szCs w:val="24"/>
        </w:rPr>
      </w:pPr>
      <w:r w:rsidRPr="00AD66C2">
        <w:rPr>
          <w:b/>
          <w:szCs w:val="24"/>
        </w:rPr>
        <w:t>Part Time Fee Grant</w:t>
      </w:r>
      <w:r w:rsidR="004D220A">
        <w:rPr>
          <w:b/>
          <w:szCs w:val="24"/>
        </w:rPr>
        <w:t xml:space="preserve"> (PTFG)</w:t>
      </w:r>
    </w:p>
    <w:p w14:paraId="56426F56" w14:textId="77777777" w:rsidR="00AD66C2" w:rsidRPr="00AD66C2" w:rsidRDefault="00BC314E" w:rsidP="00B35EFB">
      <w:pPr>
        <w:pStyle w:val="ListParagraph"/>
        <w:numPr>
          <w:ilvl w:val="1"/>
          <w:numId w:val="4"/>
        </w:numPr>
        <w:ind w:left="1797" w:hanging="357"/>
        <w:jc w:val="both"/>
        <w:rPr>
          <w:b/>
          <w:szCs w:val="24"/>
        </w:rPr>
      </w:pPr>
      <w:r w:rsidRPr="00AD66C2">
        <w:rPr>
          <w:szCs w:val="24"/>
        </w:rPr>
        <w:t xml:space="preserve">The student must apply to SAAS.  This may be available for some part time courses that meet the criteria. </w:t>
      </w:r>
    </w:p>
    <w:p w14:paraId="5CEFC329" w14:textId="15F5AB9D" w:rsidR="00AD66C2" w:rsidRPr="004D220A" w:rsidRDefault="00BC314E" w:rsidP="009A3249">
      <w:pPr>
        <w:pStyle w:val="ListParagraph"/>
        <w:numPr>
          <w:ilvl w:val="1"/>
          <w:numId w:val="4"/>
        </w:numPr>
        <w:spacing w:line="276" w:lineRule="auto"/>
        <w:ind w:left="1800" w:hanging="357"/>
        <w:jc w:val="both"/>
        <w:rPr>
          <w:szCs w:val="24"/>
        </w:rPr>
      </w:pPr>
      <w:r w:rsidRPr="004D220A">
        <w:rPr>
          <w:szCs w:val="24"/>
        </w:rPr>
        <w:t>The maximum credits being achieved cannot exceed 14</w:t>
      </w:r>
      <w:r w:rsidR="00AD66C2" w:rsidRPr="004D220A">
        <w:rPr>
          <w:szCs w:val="24"/>
        </w:rPr>
        <w:t xml:space="preserve"> (119 SCQF credits)</w:t>
      </w:r>
      <w:r w:rsidRPr="000F6A21">
        <w:rPr>
          <w:szCs w:val="24"/>
        </w:rPr>
        <w:t xml:space="preserve"> in a single academic year.</w:t>
      </w:r>
    </w:p>
    <w:p w14:paraId="7CAE2109" w14:textId="454E467B" w:rsidR="006D7059" w:rsidRDefault="006D7059">
      <w:pPr>
        <w:spacing w:after="200" w:line="276" w:lineRule="auto"/>
        <w:rPr>
          <w:b/>
          <w:szCs w:val="24"/>
        </w:rPr>
      </w:pPr>
    </w:p>
    <w:p w14:paraId="751EEADC" w14:textId="54BD4934" w:rsidR="00AD66C2" w:rsidRPr="00AD66C2" w:rsidRDefault="009159AF" w:rsidP="00D51B01">
      <w:pPr>
        <w:pStyle w:val="ListParagraph"/>
        <w:numPr>
          <w:ilvl w:val="0"/>
          <w:numId w:val="4"/>
        </w:numPr>
        <w:spacing w:line="276" w:lineRule="auto"/>
        <w:ind w:left="1080"/>
        <w:jc w:val="both"/>
        <w:rPr>
          <w:szCs w:val="24"/>
        </w:rPr>
      </w:pPr>
      <w:r w:rsidRPr="00AD66C2">
        <w:rPr>
          <w:b/>
          <w:szCs w:val="24"/>
        </w:rPr>
        <w:t>Employer/S</w:t>
      </w:r>
      <w:r w:rsidR="00BC314E" w:rsidRPr="00AD66C2">
        <w:rPr>
          <w:b/>
          <w:szCs w:val="24"/>
        </w:rPr>
        <w:t>ponsor</w:t>
      </w:r>
    </w:p>
    <w:p w14:paraId="3E24FA80" w14:textId="00562D04" w:rsidR="00AD66C2" w:rsidRDefault="00BC314E" w:rsidP="0C52A7AC">
      <w:pPr>
        <w:pStyle w:val="ListParagraph"/>
        <w:numPr>
          <w:ilvl w:val="1"/>
          <w:numId w:val="4"/>
        </w:numPr>
        <w:ind w:left="1797" w:hanging="357"/>
        <w:jc w:val="both"/>
      </w:pPr>
      <w:r>
        <w:t>A</w:t>
      </w:r>
      <w:r w:rsidR="00B0168F">
        <w:t>n official</w:t>
      </w:r>
      <w:r>
        <w:t xml:space="preserve"> </w:t>
      </w:r>
      <w:r w:rsidR="00B0168F">
        <w:t>confirmation</w:t>
      </w:r>
      <w:r w:rsidR="001C3C5F">
        <w:t xml:space="preserve"> in writing</w:t>
      </w:r>
      <w:r w:rsidR="00B0168F">
        <w:t xml:space="preserve"> </w:t>
      </w:r>
      <w:r>
        <w:t xml:space="preserve">is required from the employer/sponsor accepting liability for all fees for the student.  </w:t>
      </w:r>
    </w:p>
    <w:p w14:paraId="2BAACEA7" w14:textId="77777777" w:rsidR="00AD66C2" w:rsidRDefault="00BC314E" w:rsidP="00B35EFB">
      <w:pPr>
        <w:pStyle w:val="ListParagraph"/>
        <w:numPr>
          <w:ilvl w:val="1"/>
          <w:numId w:val="4"/>
        </w:numPr>
        <w:ind w:left="1797" w:hanging="357"/>
        <w:jc w:val="both"/>
        <w:rPr>
          <w:szCs w:val="24"/>
        </w:rPr>
      </w:pPr>
      <w:r w:rsidRPr="00AD66C2">
        <w:rPr>
          <w:szCs w:val="24"/>
        </w:rPr>
        <w:t>An invoice for fees will be processed to the employer instead of the student.</w:t>
      </w:r>
    </w:p>
    <w:p w14:paraId="52C6A174" w14:textId="3343097A" w:rsidR="00AD66C2" w:rsidRDefault="00AD66C2" w:rsidP="00D51B01">
      <w:pPr>
        <w:pStyle w:val="ListParagraph"/>
        <w:spacing w:line="276" w:lineRule="auto"/>
        <w:ind w:left="1080"/>
        <w:jc w:val="both"/>
        <w:rPr>
          <w:b/>
          <w:szCs w:val="24"/>
        </w:rPr>
      </w:pPr>
    </w:p>
    <w:p w14:paraId="292CAF3E" w14:textId="77777777" w:rsidR="00AD66C2" w:rsidRPr="00AD66C2" w:rsidRDefault="00AD66C2" w:rsidP="00D51B01">
      <w:pPr>
        <w:pStyle w:val="ListParagraph"/>
        <w:numPr>
          <w:ilvl w:val="0"/>
          <w:numId w:val="4"/>
        </w:numPr>
        <w:spacing w:line="276" w:lineRule="auto"/>
        <w:ind w:left="1080"/>
        <w:jc w:val="both"/>
        <w:rPr>
          <w:szCs w:val="24"/>
        </w:rPr>
      </w:pPr>
      <w:r w:rsidRPr="00AD66C2">
        <w:rPr>
          <w:b/>
          <w:szCs w:val="24"/>
        </w:rPr>
        <w:t>Any combination of the above</w:t>
      </w:r>
    </w:p>
    <w:p w14:paraId="324B97AB" w14:textId="77777777" w:rsidR="00AD66C2" w:rsidRPr="00AD66C2" w:rsidRDefault="00AD66C2" w:rsidP="00B35EFB">
      <w:pPr>
        <w:pStyle w:val="ListParagraph"/>
        <w:numPr>
          <w:ilvl w:val="1"/>
          <w:numId w:val="4"/>
        </w:numPr>
        <w:ind w:left="1797" w:hanging="357"/>
        <w:jc w:val="both"/>
        <w:rPr>
          <w:szCs w:val="24"/>
        </w:rPr>
      </w:pPr>
      <w:r w:rsidRPr="00AD66C2">
        <w:rPr>
          <w:szCs w:val="24"/>
        </w:rPr>
        <w:t>In certain situations, a combination of funding methods may be available details of which can be obtained from Finance.</w:t>
      </w:r>
    </w:p>
    <w:p w14:paraId="1906532A" w14:textId="77777777" w:rsidR="00BC314E" w:rsidRDefault="00BC314E" w:rsidP="00D51B01">
      <w:pPr>
        <w:pStyle w:val="ListParagraph"/>
        <w:spacing w:line="276" w:lineRule="auto"/>
        <w:ind w:left="1800"/>
        <w:jc w:val="both"/>
        <w:rPr>
          <w:szCs w:val="24"/>
        </w:rPr>
      </w:pPr>
    </w:p>
    <w:p w14:paraId="22B13625" w14:textId="77777777" w:rsidR="00AD66C2" w:rsidRPr="00AD66C2" w:rsidRDefault="00BC314E" w:rsidP="00D51B01">
      <w:pPr>
        <w:pStyle w:val="ListParagraph"/>
        <w:numPr>
          <w:ilvl w:val="0"/>
          <w:numId w:val="4"/>
        </w:numPr>
        <w:spacing w:line="276" w:lineRule="auto"/>
        <w:ind w:left="1080"/>
        <w:jc w:val="both"/>
        <w:rPr>
          <w:szCs w:val="24"/>
        </w:rPr>
      </w:pPr>
      <w:r w:rsidRPr="00AD66C2">
        <w:rPr>
          <w:b/>
          <w:szCs w:val="24"/>
        </w:rPr>
        <w:t>Self</w:t>
      </w:r>
      <w:r w:rsidR="00DD1A9D" w:rsidRPr="00AD66C2">
        <w:rPr>
          <w:b/>
          <w:szCs w:val="24"/>
        </w:rPr>
        <w:t>-</w:t>
      </w:r>
      <w:r w:rsidR="009159AF" w:rsidRPr="00AD66C2">
        <w:rPr>
          <w:b/>
          <w:szCs w:val="24"/>
        </w:rPr>
        <w:t>F</w:t>
      </w:r>
      <w:r w:rsidR="00AD66C2" w:rsidRPr="00AD66C2">
        <w:rPr>
          <w:b/>
          <w:szCs w:val="24"/>
        </w:rPr>
        <w:t>inancing</w:t>
      </w:r>
    </w:p>
    <w:p w14:paraId="0376F2A6" w14:textId="77777777" w:rsidR="00CD3456" w:rsidRDefault="00BC314E" w:rsidP="00B35EFB">
      <w:pPr>
        <w:pStyle w:val="ListParagraph"/>
        <w:numPr>
          <w:ilvl w:val="1"/>
          <w:numId w:val="4"/>
        </w:numPr>
        <w:ind w:left="1797" w:hanging="357"/>
        <w:jc w:val="both"/>
        <w:rPr>
          <w:szCs w:val="24"/>
        </w:rPr>
      </w:pPr>
      <w:r w:rsidRPr="00AD66C2">
        <w:rPr>
          <w:szCs w:val="24"/>
        </w:rPr>
        <w:t>If the student or course are not eligible for any of the above funding</w:t>
      </w:r>
      <w:r w:rsidR="00AD66C2">
        <w:rPr>
          <w:szCs w:val="24"/>
        </w:rPr>
        <w:t>,</w:t>
      </w:r>
      <w:r w:rsidRPr="00AD66C2">
        <w:rPr>
          <w:szCs w:val="24"/>
        </w:rPr>
        <w:t xml:space="preserve"> the studen</w:t>
      </w:r>
      <w:r w:rsidR="009159AF" w:rsidRPr="00AD66C2">
        <w:rPr>
          <w:szCs w:val="24"/>
        </w:rPr>
        <w:t xml:space="preserve">t will be liable for all fees.  </w:t>
      </w:r>
    </w:p>
    <w:p w14:paraId="05478F8B" w14:textId="3C715784" w:rsidR="00BC314E" w:rsidRPr="00A9395A" w:rsidRDefault="00BC314E" w:rsidP="00B35EFB">
      <w:pPr>
        <w:pStyle w:val="ListParagraph"/>
        <w:numPr>
          <w:ilvl w:val="1"/>
          <w:numId w:val="4"/>
        </w:numPr>
        <w:ind w:left="1797" w:hanging="357"/>
        <w:jc w:val="both"/>
        <w:rPr>
          <w:szCs w:val="24"/>
        </w:rPr>
      </w:pPr>
      <w:r w:rsidRPr="00CD3456">
        <w:rPr>
          <w:szCs w:val="24"/>
        </w:rPr>
        <w:t>To ease this burden, payment by instalments may be available</w:t>
      </w:r>
      <w:r w:rsidR="000843BD">
        <w:rPr>
          <w:szCs w:val="24"/>
        </w:rPr>
        <w:t>.</w:t>
      </w:r>
      <w:r w:rsidRPr="00CD3456">
        <w:rPr>
          <w:szCs w:val="24"/>
        </w:rPr>
        <w:t xml:space="preserve"> </w:t>
      </w:r>
      <w:r w:rsidR="00202E98" w:rsidRPr="00CD3456">
        <w:rPr>
          <w:szCs w:val="24"/>
        </w:rPr>
        <w:t>(</w:t>
      </w:r>
      <w:r w:rsidR="000D4292" w:rsidRPr="00636062">
        <w:rPr>
          <w:szCs w:val="24"/>
        </w:rPr>
        <w:t xml:space="preserve">See </w:t>
      </w:r>
      <w:r w:rsidR="00636062" w:rsidRPr="00636062">
        <w:rPr>
          <w:szCs w:val="24"/>
        </w:rPr>
        <w:t>Section 4.</w:t>
      </w:r>
      <w:r w:rsidR="00EF4B68">
        <w:rPr>
          <w:szCs w:val="24"/>
        </w:rPr>
        <w:t>9</w:t>
      </w:r>
      <w:r w:rsidR="00636062" w:rsidRPr="00636062">
        <w:rPr>
          <w:szCs w:val="24"/>
        </w:rPr>
        <w:t xml:space="preserve"> below)</w:t>
      </w:r>
      <w:r w:rsidR="000D4292" w:rsidRPr="00A9395A">
        <w:rPr>
          <w:szCs w:val="24"/>
        </w:rPr>
        <w:t xml:space="preserve"> </w:t>
      </w:r>
    </w:p>
    <w:p w14:paraId="255A74AE" w14:textId="77777777" w:rsidR="00BC314E" w:rsidRDefault="00BC314E" w:rsidP="00636062">
      <w:pPr>
        <w:spacing w:after="200" w:line="276" w:lineRule="auto"/>
        <w:rPr>
          <w:b/>
          <w:szCs w:val="24"/>
        </w:rPr>
      </w:pPr>
    </w:p>
    <w:p w14:paraId="52CB5123" w14:textId="77777777" w:rsidR="008845CD" w:rsidRDefault="008845CD">
      <w:pPr>
        <w:spacing w:after="200" w:line="276" w:lineRule="auto"/>
        <w:rPr>
          <w:b/>
          <w:bCs/>
          <w:iCs/>
          <w:sz w:val="28"/>
          <w:szCs w:val="28"/>
        </w:rPr>
      </w:pPr>
      <w:r>
        <w:br w:type="page"/>
      </w:r>
    </w:p>
    <w:p w14:paraId="6455308F" w14:textId="4C96236B" w:rsidR="00BC314E" w:rsidRPr="008F61B4" w:rsidRDefault="0061081E" w:rsidP="00A6477F">
      <w:pPr>
        <w:pStyle w:val="PolicyHeading"/>
      </w:pPr>
      <w:bookmarkStart w:id="16" w:name="_Toc112230646"/>
      <w:r>
        <w:lastRenderedPageBreak/>
        <w:t>4.</w:t>
      </w:r>
      <w:r>
        <w:tab/>
      </w:r>
      <w:r w:rsidR="00BC314E" w:rsidRPr="009159AF">
        <w:t>Fee Payment and Collection</w:t>
      </w:r>
      <w:bookmarkEnd w:id="16"/>
    </w:p>
    <w:p w14:paraId="3334D96F" w14:textId="0E3E20F3" w:rsidR="00BC314E" w:rsidRDefault="00AD66C2" w:rsidP="0061081E">
      <w:pPr>
        <w:spacing w:line="276" w:lineRule="auto"/>
        <w:ind w:left="714"/>
        <w:rPr>
          <w:b/>
          <w:szCs w:val="24"/>
        </w:rPr>
      </w:pPr>
      <w:r>
        <w:rPr>
          <w:b/>
          <w:szCs w:val="24"/>
        </w:rPr>
        <w:t xml:space="preserve">Invoicing and </w:t>
      </w:r>
      <w:r w:rsidR="00BC314E">
        <w:rPr>
          <w:b/>
          <w:szCs w:val="24"/>
        </w:rPr>
        <w:t>Payments</w:t>
      </w:r>
    </w:p>
    <w:p w14:paraId="28BAEB2B" w14:textId="77777777" w:rsidR="00A6477F" w:rsidRPr="00967D95" w:rsidRDefault="00A6477F" w:rsidP="0061081E">
      <w:pPr>
        <w:spacing w:line="276" w:lineRule="auto"/>
        <w:ind w:left="714"/>
        <w:rPr>
          <w:b/>
          <w:szCs w:val="24"/>
        </w:rPr>
      </w:pPr>
    </w:p>
    <w:p w14:paraId="6BA70639" w14:textId="77777777" w:rsidR="0061081E" w:rsidRDefault="00EA17A1" w:rsidP="0061081E">
      <w:pPr>
        <w:pStyle w:val="ListParagraph"/>
        <w:numPr>
          <w:ilvl w:val="1"/>
          <w:numId w:val="30"/>
        </w:numPr>
        <w:ind w:left="709" w:hanging="709"/>
        <w:rPr>
          <w:szCs w:val="24"/>
        </w:rPr>
      </w:pPr>
      <w:r w:rsidRPr="0061081E">
        <w:rPr>
          <w:szCs w:val="24"/>
        </w:rPr>
        <w:t xml:space="preserve">Course fee invoices will be issued to students and fees </w:t>
      </w:r>
      <w:r w:rsidR="00284C0E" w:rsidRPr="0061081E">
        <w:rPr>
          <w:szCs w:val="24"/>
        </w:rPr>
        <w:t>and must be fully paid</w:t>
      </w:r>
      <w:r w:rsidR="00203F51" w:rsidRPr="0061081E">
        <w:rPr>
          <w:szCs w:val="24"/>
        </w:rPr>
        <w:t xml:space="preserve"> in line with </w:t>
      </w:r>
      <w:r w:rsidR="00636062" w:rsidRPr="0061081E">
        <w:rPr>
          <w:szCs w:val="24"/>
        </w:rPr>
        <w:t xml:space="preserve">the schedule of </w:t>
      </w:r>
      <w:r w:rsidR="00CD3456" w:rsidRPr="0061081E">
        <w:rPr>
          <w:szCs w:val="24"/>
        </w:rPr>
        <w:t xml:space="preserve">fees </w:t>
      </w:r>
      <w:r w:rsidR="003673DE" w:rsidRPr="0061081E">
        <w:rPr>
          <w:szCs w:val="24"/>
        </w:rPr>
        <w:t>is</w:t>
      </w:r>
      <w:r w:rsidR="00CD3456" w:rsidRPr="0061081E">
        <w:rPr>
          <w:szCs w:val="24"/>
        </w:rPr>
        <w:t xml:space="preserve"> set out in</w:t>
      </w:r>
      <w:r w:rsidR="003B16A4" w:rsidRPr="0061081E">
        <w:rPr>
          <w:szCs w:val="24"/>
        </w:rPr>
        <w:t xml:space="preserve"> Appendix </w:t>
      </w:r>
      <w:r w:rsidR="000843BD" w:rsidRPr="0061081E">
        <w:rPr>
          <w:szCs w:val="24"/>
        </w:rPr>
        <w:t>A</w:t>
      </w:r>
      <w:r w:rsidR="003B16A4" w:rsidRPr="0061081E">
        <w:rPr>
          <w:szCs w:val="24"/>
        </w:rPr>
        <w:t>.</w:t>
      </w:r>
    </w:p>
    <w:p w14:paraId="711EB561" w14:textId="77777777" w:rsidR="0061081E" w:rsidRDefault="0061081E" w:rsidP="0061081E">
      <w:pPr>
        <w:pStyle w:val="ListParagraph"/>
        <w:ind w:left="709"/>
        <w:rPr>
          <w:szCs w:val="24"/>
        </w:rPr>
      </w:pPr>
    </w:p>
    <w:p w14:paraId="49545E53" w14:textId="19AAAFB0" w:rsidR="0061081E" w:rsidRPr="004D220A" w:rsidRDefault="00284C0E" w:rsidP="0061081E">
      <w:pPr>
        <w:pStyle w:val="ListParagraph"/>
        <w:numPr>
          <w:ilvl w:val="1"/>
          <w:numId w:val="30"/>
        </w:numPr>
        <w:ind w:left="709" w:hanging="709"/>
      </w:pPr>
      <w:r>
        <w:t xml:space="preserve">During the course enrolment process, students who select they are </w:t>
      </w:r>
      <w:r w:rsidR="004D220A">
        <w:t>S</w:t>
      </w:r>
      <w:r>
        <w:t>elf-</w:t>
      </w:r>
      <w:r w:rsidR="004D220A">
        <w:t>F</w:t>
      </w:r>
      <w:r>
        <w:t xml:space="preserve">inancing will </w:t>
      </w:r>
      <w:r w:rsidR="004D220A">
        <w:t>have the option to pay now or pay later</w:t>
      </w:r>
      <w:r w:rsidR="00E85903">
        <w:t xml:space="preserve">. </w:t>
      </w:r>
      <w:r w:rsidR="001C3C5F">
        <w:t>Pay later options</w:t>
      </w:r>
      <w:r w:rsidR="00101F87">
        <w:t xml:space="preserve"> d</w:t>
      </w:r>
      <w:r w:rsidR="001C3C5F">
        <w:t>o</w:t>
      </w:r>
      <w:r w:rsidR="00101F87">
        <w:t xml:space="preserve"> not apply to commercial courses</w:t>
      </w:r>
      <w:r w:rsidR="001C3C5F">
        <w:t xml:space="preserve"> </w:t>
      </w:r>
      <w:r w:rsidR="000074C5">
        <w:t>nor</w:t>
      </w:r>
      <w:r w:rsidR="001C3C5F">
        <w:t xml:space="preserve"> to </w:t>
      </w:r>
      <w:r w:rsidR="00DA0C43">
        <w:t>international</w:t>
      </w:r>
      <w:r w:rsidR="001C3C5F">
        <w:t xml:space="preserve"> students</w:t>
      </w:r>
      <w:r w:rsidR="00101F87">
        <w:t xml:space="preserve"> where payment is required on enrolment.</w:t>
      </w:r>
    </w:p>
    <w:p w14:paraId="6E03BC32" w14:textId="77777777" w:rsidR="0061081E" w:rsidRPr="0061081E" w:rsidRDefault="0061081E" w:rsidP="0061081E">
      <w:pPr>
        <w:pStyle w:val="ListParagraph"/>
        <w:rPr>
          <w:szCs w:val="24"/>
        </w:rPr>
      </w:pPr>
    </w:p>
    <w:p w14:paraId="1B7F4400" w14:textId="77777777" w:rsidR="0061081E" w:rsidRDefault="004D220A" w:rsidP="0061081E">
      <w:pPr>
        <w:pStyle w:val="ListParagraph"/>
        <w:numPr>
          <w:ilvl w:val="1"/>
          <w:numId w:val="30"/>
        </w:numPr>
        <w:ind w:left="709" w:hanging="709"/>
        <w:rPr>
          <w:szCs w:val="24"/>
        </w:rPr>
      </w:pPr>
      <w:r w:rsidRPr="0061081E">
        <w:rPr>
          <w:szCs w:val="24"/>
        </w:rPr>
        <w:t>Alternatively</w:t>
      </w:r>
      <w:r w:rsidR="00695646" w:rsidRPr="0061081E">
        <w:rPr>
          <w:szCs w:val="24"/>
        </w:rPr>
        <w:t>,</w:t>
      </w:r>
      <w:r w:rsidRPr="0061081E">
        <w:rPr>
          <w:szCs w:val="24"/>
        </w:rPr>
        <w:t xml:space="preserve"> during the course enrolment process, </w:t>
      </w:r>
      <w:r w:rsidR="00EA17A1" w:rsidRPr="0061081E">
        <w:rPr>
          <w:szCs w:val="24"/>
        </w:rPr>
        <w:t xml:space="preserve">students </w:t>
      </w:r>
      <w:r w:rsidRPr="0061081E">
        <w:rPr>
          <w:szCs w:val="24"/>
        </w:rPr>
        <w:t>can</w:t>
      </w:r>
      <w:r w:rsidR="00EA17A1" w:rsidRPr="0061081E">
        <w:rPr>
          <w:szCs w:val="24"/>
        </w:rPr>
        <w:t xml:space="preserve"> </w:t>
      </w:r>
      <w:r w:rsidRPr="0061081E">
        <w:rPr>
          <w:szCs w:val="24"/>
        </w:rPr>
        <w:t>select that they are SAAS or Student Support Funded (</w:t>
      </w:r>
      <w:r w:rsidR="000F6A21" w:rsidRPr="0061081E">
        <w:rPr>
          <w:szCs w:val="24"/>
        </w:rPr>
        <w:t>see</w:t>
      </w:r>
      <w:r w:rsidRPr="0061081E">
        <w:rPr>
          <w:szCs w:val="24"/>
        </w:rPr>
        <w:t xml:space="preserve"> </w:t>
      </w:r>
      <w:r w:rsidR="00EF4B68" w:rsidRPr="0061081E">
        <w:rPr>
          <w:szCs w:val="24"/>
        </w:rPr>
        <w:t xml:space="preserve">para </w:t>
      </w:r>
      <w:r w:rsidRPr="0061081E">
        <w:rPr>
          <w:szCs w:val="24"/>
        </w:rPr>
        <w:t>3.</w:t>
      </w:r>
      <w:r w:rsidR="00EF4B68" w:rsidRPr="0061081E">
        <w:rPr>
          <w:szCs w:val="24"/>
        </w:rPr>
        <w:t>8 on Funding</w:t>
      </w:r>
      <w:r w:rsidRPr="0061081E">
        <w:rPr>
          <w:szCs w:val="24"/>
        </w:rPr>
        <w:t xml:space="preserve"> above); students must </w:t>
      </w:r>
      <w:r w:rsidR="00EA17A1" w:rsidRPr="0061081E">
        <w:rPr>
          <w:szCs w:val="24"/>
        </w:rPr>
        <w:t>appl</w:t>
      </w:r>
      <w:r w:rsidRPr="0061081E">
        <w:rPr>
          <w:szCs w:val="24"/>
        </w:rPr>
        <w:t>y</w:t>
      </w:r>
      <w:r w:rsidR="00EA17A1" w:rsidRPr="0061081E">
        <w:rPr>
          <w:szCs w:val="24"/>
        </w:rPr>
        <w:t xml:space="preserve"> </w:t>
      </w:r>
      <w:r w:rsidRPr="0061081E">
        <w:rPr>
          <w:szCs w:val="24"/>
        </w:rPr>
        <w:t xml:space="preserve">to the respective body </w:t>
      </w:r>
      <w:r w:rsidR="00EA17A1" w:rsidRPr="0061081E">
        <w:rPr>
          <w:szCs w:val="24"/>
        </w:rPr>
        <w:t>for funding to cover course fee</w:t>
      </w:r>
      <w:r w:rsidRPr="0061081E">
        <w:rPr>
          <w:szCs w:val="24"/>
        </w:rPr>
        <w:t>; failure to apply</w:t>
      </w:r>
      <w:r w:rsidR="007B1B75" w:rsidRPr="0061081E">
        <w:rPr>
          <w:szCs w:val="24"/>
        </w:rPr>
        <w:t xml:space="preserve"> or where the student is ineligible will result in</w:t>
      </w:r>
      <w:r w:rsidRPr="0061081E">
        <w:rPr>
          <w:szCs w:val="24"/>
        </w:rPr>
        <w:t xml:space="preserve"> </w:t>
      </w:r>
      <w:r w:rsidR="00EA17A1" w:rsidRPr="0061081E">
        <w:rPr>
          <w:szCs w:val="24"/>
        </w:rPr>
        <w:t>invoices be</w:t>
      </w:r>
      <w:r w:rsidR="007B1B75" w:rsidRPr="0061081E">
        <w:rPr>
          <w:szCs w:val="24"/>
        </w:rPr>
        <w:t>ing</w:t>
      </w:r>
      <w:r w:rsidR="00EA17A1" w:rsidRPr="0061081E">
        <w:rPr>
          <w:szCs w:val="24"/>
        </w:rPr>
        <w:t xml:space="preserve"> issued to the student </w:t>
      </w:r>
      <w:r w:rsidR="007B1B75" w:rsidRPr="0061081E">
        <w:rPr>
          <w:szCs w:val="24"/>
        </w:rPr>
        <w:t>and being liable for the fees</w:t>
      </w:r>
      <w:r w:rsidR="00EA17A1" w:rsidRPr="0061081E">
        <w:rPr>
          <w:szCs w:val="24"/>
        </w:rPr>
        <w:t>.</w:t>
      </w:r>
    </w:p>
    <w:p w14:paraId="7C607B2E" w14:textId="77777777" w:rsidR="0061081E" w:rsidRPr="0061081E" w:rsidRDefault="0061081E" w:rsidP="0061081E">
      <w:pPr>
        <w:pStyle w:val="ListParagraph"/>
        <w:rPr>
          <w:szCs w:val="24"/>
        </w:rPr>
      </w:pPr>
    </w:p>
    <w:p w14:paraId="7199CB1F" w14:textId="77777777" w:rsidR="0061081E" w:rsidRDefault="00EA17A1" w:rsidP="0061081E">
      <w:pPr>
        <w:pStyle w:val="ListParagraph"/>
        <w:numPr>
          <w:ilvl w:val="1"/>
          <w:numId w:val="30"/>
        </w:numPr>
        <w:ind w:left="709" w:hanging="709"/>
        <w:rPr>
          <w:szCs w:val="24"/>
        </w:rPr>
      </w:pPr>
      <w:r w:rsidRPr="0061081E">
        <w:rPr>
          <w:szCs w:val="24"/>
        </w:rPr>
        <w:t xml:space="preserve">Any student studying full-time HN courses, </w:t>
      </w:r>
      <w:r w:rsidR="00284C0E" w:rsidRPr="0061081E">
        <w:rPr>
          <w:szCs w:val="24"/>
        </w:rPr>
        <w:t xml:space="preserve">commencing August, </w:t>
      </w:r>
      <w:r w:rsidRPr="0061081E">
        <w:rPr>
          <w:szCs w:val="24"/>
        </w:rPr>
        <w:t>who withdraw from the course before 1</w:t>
      </w:r>
      <w:r w:rsidRPr="0061081E">
        <w:rPr>
          <w:szCs w:val="24"/>
          <w:vertAlign w:val="superscript"/>
        </w:rPr>
        <w:t xml:space="preserve"> </w:t>
      </w:r>
      <w:r w:rsidRPr="0061081E">
        <w:rPr>
          <w:szCs w:val="24"/>
        </w:rPr>
        <w:t xml:space="preserve">December, will have their invoice for course fees </w:t>
      </w:r>
      <w:r w:rsidR="000843BD" w:rsidRPr="0061081E">
        <w:rPr>
          <w:szCs w:val="24"/>
        </w:rPr>
        <w:t>cancelled</w:t>
      </w:r>
      <w:r w:rsidRPr="0061081E">
        <w:rPr>
          <w:szCs w:val="24"/>
        </w:rPr>
        <w:t>.</w:t>
      </w:r>
    </w:p>
    <w:p w14:paraId="341258ED" w14:textId="77777777" w:rsidR="0061081E" w:rsidRPr="0061081E" w:rsidRDefault="0061081E" w:rsidP="0061081E">
      <w:pPr>
        <w:pStyle w:val="ListParagraph"/>
        <w:rPr>
          <w:szCs w:val="24"/>
        </w:rPr>
      </w:pPr>
    </w:p>
    <w:p w14:paraId="4DF2E7B8" w14:textId="77777777" w:rsidR="0061081E" w:rsidRDefault="00BC314E" w:rsidP="0061081E">
      <w:pPr>
        <w:pStyle w:val="ListParagraph"/>
        <w:numPr>
          <w:ilvl w:val="1"/>
          <w:numId w:val="30"/>
        </w:numPr>
        <w:ind w:left="709" w:hanging="709"/>
        <w:rPr>
          <w:szCs w:val="24"/>
        </w:rPr>
      </w:pPr>
      <w:r w:rsidRPr="0061081E">
        <w:rPr>
          <w:szCs w:val="24"/>
        </w:rPr>
        <w:t xml:space="preserve">Where fees are not paid in accordance with </w:t>
      </w:r>
      <w:r w:rsidR="00EA17A1" w:rsidRPr="0061081E">
        <w:rPr>
          <w:szCs w:val="24"/>
        </w:rPr>
        <w:t>this</w:t>
      </w:r>
      <w:r w:rsidRPr="0061081E">
        <w:rPr>
          <w:szCs w:val="24"/>
        </w:rPr>
        <w:t xml:space="preserve"> policy, the College will send</w:t>
      </w:r>
      <w:r w:rsidR="00D1749B" w:rsidRPr="0061081E">
        <w:rPr>
          <w:szCs w:val="24"/>
        </w:rPr>
        <w:t xml:space="preserve"> reminder </w:t>
      </w:r>
      <w:r w:rsidRPr="0061081E">
        <w:rPr>
          <w:szCs w:val="24"/>
        </w:rPr>
        <w:t>letters, failing which, the College reserves the right to initiate debt recover</w:t>
      </w:r>
      <w:r w:rsidR="00284C0E" w:rsidRPr="0061081E">
        <w:rPr>
          <w:szCs w:val="24"/>
        </w:rPr>
        <w:t>y</w:t>
      </w:r>
      <w:r w:rsidR="00D1749B" w:rsidRPr="0061081E">
        <w:rPr>
          <w:szCs w:val="24"/>
        </w:rPr>
        <w:t xml:space="preserve"> </w:t>
      </w:r>
      <w:r w:rsidRPr="0061081E">
        <w:rPr>
          <w:szCs w:val="24"/>
        </w:rPr>
        <w:t xml:space="preserve">action.  </w:t>
      </w:r>
    </w:p>
    <w:p w14:paraId="7AB05D99" w14:textId="77777777" w:rsidR="0061081E" w:rsidRPr="0061081E" w:rsidRDefault="0061081E" w:rsidP="0061081E">
      <w:pPr>
        <w:pStyle w:val="ListParagraph"/>
        <w:rPr>
          <w:szCs w:val="24"/>
        </w:rPr>
      </w:pPr>
    </w:p>
    <w:p w14:paraId="63AC1DCE" w14:textId="77777777" w:rsidR="0061081E" w:rsidRDefault="0061081E" w:rsidP="0061081E">
      <w:pPr>
        <w:pStyle w:val="ListParagraph"/>
        <w:numPr>
          <w:ilvl w:val="1"/>
          <w:numId w:val="30"/>
        </w:numPr>
        <w:ind w:left="709" w:hanging="709"/>
        <w:rPr>
          <w:szCs w:val="24"/>
        </w:rPr>
      </w:pPr>
      <w:r>
        <w:rPr>
          <w:szCs w:val="24"/>
        </w:rPr>
        <w:t>T</w:t>
      </w:r>
      <w:r w:rsidR="00BC314E" w:rsidRPr="0061081E">
        <w:rPr>
          <w:szCs w:val="24"/>
        </w:rPr>
        <w:t>he College reserves the right to withdraw the student from class for non-payment and/or to</w:t>
      </w:r>
      <w:r w:rsidR="00EA17A1" w:rsidRPr="0061081E">
        <w:rPr>
          <w:szCs w:val="24"/>
        </w:rPr>
        <w:t xml:space="preserve"> withhold Certificates and r</w:t>
      </w:r>
      <w:r w:rsidR="00BC314E" w:rsidRPr="0061081E">
        <w:rPr>
          <w:szCs w:val="24"/>
        </w:rPr>
        <w:t xml:space="preserve">esults of </w:t>
      </w:r>
      <w:r w:rsidR="00D21F83" w:rsidRPr="0061081E">
        <w:rPr>
          <w:szCs w:val="24"/>
        </w:rPr>
        <w:t>s</w:t>
      </w:r>
      <w:r w:rsidR="00BC314E" w:rsidRPr="0061081E">
        <w:rPr>
          <w:szCs w:val="24"/>
        </w:rPr>
        <w:t>tudents who have</w:t>
      </w:r>
      <w:r w:rsidR="00EA17A1" w:rsidRPr="0061081E">
        <w:rPr>
          <w:szCs w:val="24"/>
        </w:rPr>
        <w:t xml:space="preserve"> </w:t>
      </w:r>
      <w:r w:rsidR="00BC314E" w:rsidRPr="0061081E">
        <w:rPr>
          <w:szCs w:val="24"/>
        </w:rPr>
        <w:t>n</w:t>
      </w:r>
      <w:r w:rsidR="00EA17A1" w:rsidRPr="0061081E">
        <w:rPr>
          <w:szCs w:val="24"/>
        </w:rPr>
        <w:t>o</w:t>
      </w:r>
      <w:r w:rsidR="00BC314E" w:rsidRPr="0061081E">
        <w:rPr>
          <w:szCs w:val="24"/>
        </w:rPr>
        <w:t>t paid their fees in full by the end of the respective academic session.</w:t>
      </w:r>
    </w:p>
    <w:p w14:paraId="5D0043C6" w14:textId="77777777" w:rsidR="0061081E" w:rsidRPr="0061081E" w:rsidRDefault="0061081E" w:rsidP="0061081E">
      <w:pPr>
        <w:pStyle w:val="ListParagraph"/>
        <w:rPr>
          <w:b/>
          <w:szCs w:val="24"/>
        </w:rPr>
      </w:pPr>
    </w:p>
    <w:p w14:paraId="22547CFF" w14:textId="5CF49716" w:rsidR="0061081E" w:rsidRPr="0061081E" w:rsidRDefault="00BC314E" w:rsidP="0061081E">
      <w:pPr>
        <w:pStyle w:val="ListParagraph"/>
        <w:ind w:left="709"/>
        <w:rPr>
          <w:szCs w:val="24"/>
        </w:rPr>
      </w:pPr>
      <w:r w:rsidRPr="0061081E">
        <w:rPr>
          <w:b/>
          <w:szCs w:val="24"/>
        </w:rPr>
        <w:t>International Students</w:t>
      </w:r>
    </w:p>
    <w:p w14:paraId="3506707E" w14:textId="77777777" w:rsidR="0061081E" w:rsidRDefault="003B16A4" w:rsidP="0061081E">
      <w:pPr>
        <w:pStyle w:val="ListParagraph"/>
        <w:numPr>
          <w:ilvl w:val="1"/>
          <w:numId w:val="30"/>
        </w:numPr>
        <w:ind w:left="709" w:hanging="709"/>
        <w:rPr>
          <w:szCs w:val="24"/>
        </w:rPr>
      </w:pPr>
      <w:r w:rsidRPr="0061081E">
        <w:rPr>
          <w:szCs w:val="24"/>
        </w:rPr>
        <w:t>For all </w:t>
      </w:r>
      <w:r w:rsidR="00C40E62" w:rsidRPr="0061081E">
        <w:rPr>
          <w:szCs w:val="24"/>
        </w:rPr>
        <w:t>i</w:t>
      </w:r>
      <w:r w:rsidRPr="0061081E">
        <w:rPr>
          <w:szCs w:val="24"/>
        </w:rPr>
        <w:t xml:space="preserve">nternational </w:t>
      </w:r>
      <w:r w:rsidR="00E87615" w:rsidRPr="0061081E">
        <w:rPr>
          <w:szCs w:val="24"/>
        </w:rPr>
        <w:t>students</w:t>
      </w:r>
      <w:r w:rsidR="00BF4BF0" w:rsidRPr="0061081E">
        <w:rPr>
          <w:szCs w:val="24"/>
        </w:rPr>
        <w:t>,</w:t>
      </w:r>
      <w:r w:rsidRPr="0061081E">
        <w:rPr>
          <w:szCs w:val="24"/>
        </w:rPr>
        <w:t xml:space="preserve"> fees must be paid in full prior to enrolment on the course. International students will not be permitted to pay their fees by instalments. </w:t>
      </w:r>
    </w:p>
    <w:p w14:paraId="3795091D" w14:textId="77777777" w:rsidR="0061081E" w:rsidRDefault="00D51B01" w:rsidP="0061081E">
      <w:pPr>
        <w:pStyle w:val="ListParagraph"/>
        <w:numPr>
          <w:ilvl w:val="1"/>
          <w:numId w:val="30"/>
        </w:numPr>
        <w:ind w:left="709" w:hanging="709"/>
        <w:rPr>
          <w:szCs w:val="24"/>
        </w:rPr>
      </w:pPr>
      <w:r w:rsidRPr="0061081E">
        <w:rPr>
          <w:szCs w:val="24"/>
        </w:rPr>
        <w:lastRenderedPageBreak/>
        <w:tab/>
      </w:r>
      <w:r w:rsidR="003B16A4" w:rsidRPr="0061081E">
        <w:rPr>
          <w:szCs w:val="24"/>
        </w:rPr>
        <w:t>Funds will not be transferred from one year to next should a student decide to change courses during the year.</w:t>
      </w:r>
    </w:p>
    <w:p w14:paraId="0AB4B916" w14:textId="77777777" w:rsidR="00881FB1" w:rsidRDefault="00881FB1" w:rsidP="00881FB1">
      <w:pPr>
        <w:pStyle w:val="ListParagraph"/>
        <w:ind w:left="709"/>
        <w:rPr>
          <w:b/>
          <w:szCs w:val="24"/>
        </w:rPr>
      </w:pPr>
    </w:p>
    <w:p w14:paraId="46ABE860" w14:textId="3F751BB5" w:rsidR="00881FB1" w:rsidRPr="00881FB1" w:rsidRDefault="00BC314E" w:rsidP="00881FB1">
      <w:pPr>
        <w:pStyle w:val="ListParagraph"/>
        <w:ind w:left="709"/>
      </w:pPr>
      <w:r w:rsidRPr="0061081E">
        <w:rPr>
          <w:b/>
          <w:szCs w:val="24"/>
        </w:rPr>
        <w:t>Instalments</w:t>
      </w:r>
    </w:p>
    <w:p w14:paraId="20E0FC8A" w14:textId="77777777" w:rsidR="00881FB1" w:rsidRDefault="00BC314E" w:rsidP="00881FB1">
      <w:pPr>
        <w:pStyle w:val="ListParagraph"/>
        <w:numPr>
          <w:ilvl w:val="1"/>
          <w:numId w:val="30"/>
        </w:numPr>
        <w:ind w:left="709" w:hanging="709"/>
      </w:pPr>
      <w:r>
        <w:t xml:space="preserve">The option to pay by instalments is available </w:t>
      </w:r>
      <w:r w:rsidR="007B1B75">
        <w:t>where course</w:t>
      </w:r>
      <w:r>
        <w:t xml:space="preserve"> fees </w:t>
      </w:r>
      <w:r w:rsidR="007B1B75">
        <w:t xml:space="preserve">are </w:t>
      </w:r>
      <w:r>
        <w:t>£20</w:t>
      </w:r>
      <w:r w:rsidR="00EA17A1">
        <w:t>0 or more</w:t>
      </w:r>
      <w:r w:rsidR="00101F87">
        <w:t xml:space="preserve"> and where the course is longer than 8 weeks</w:t>
      </w:r>
      <w:r w:rsidR="007B1B75">
        <w:t>; this option is not available for International Students</w:t>
      </w:r>
      <w:r w:rsidR="000F6A21">
        <w:t xml:space="preserve"> (see para 4.7 above)</w:t>
      </w:r>
      <w:r>
        <w:t xml:space="preserve">. </w:t>
      </w:r>
    </w:p>
    <w:p w14:paraId="7D90E0E4" w14:textId="292DF295" w:rsidR="00881FB1" w:rsidRDefault="00EA17A1" w:rsidP="00881FB1">
      <w:pPr>
        <w:pStyle w:val="ListParagraph"/>
        <w:numPr>
          <w:ilvl w:val="1"/>
          <w:numId w:val="30"/>
        </w:numPr>
        <w:ind w:left="709" w:hanging="709"/>
      </w:pPr>
      <w:r>
        <w:t xml:space="preserve">Students should contact Finance </w:t>
      </w:r>
      <w:r w:rsidR="00371CB5">
        <w:t>a</w:t>
      </w:r>
      <w:r w:rsidR="0059247C">
        <w:t>t</w:t>
      </w:r>
      <w:r w:rsidR="00371CB5">
        <w:t xml:space="preserve"> </w:t>
      </w:r>
      <w:hyperlink r:id="rId15" w:history="1">
        <w:r w:rsidR="00101F87" w:rsidRPr="511D048F">
          <w:rPr>
            <w:rStyle w:val="Hyperlink"/>
          </w:rPr>
          <w:t>sales.ledger@wcs.ac.uk</w:t>
        </w:r>
      </w:hyperlink>
      <w:r w:rsidR="0059247C">
        <w:t xml:space="preserve"> </w:t>
      </w:r>
      <w:r w:rsidR="00371CB5">
        <w:t>to</w:t>
      </w:r>
      <w:r w:rsidR="009513C3">
        <w:t xml:space="preserve"> </w:t>
      </w:r>
      <w:r>
        <w:t xml:space="preserve">set up an instalment </w:t>
      </w:r>
      <w:proofErr w:type="gramStart"/>
      <w:r>
        <w:t>plan</w:t>
      </w:r>
      <w:r w:rsidR="00881FB1">
        <w:t>s</w:t>
      </w:r>
      <w:proofErr w:type="gramEnd"/>
      <w:r w:rsidR="00881FB1">
        <w:t>.</w:t>
      </w:r>
    </w:p>
    <w:p w14:paraId="30CCB262" w14:textId="77777777" w:rsidR="00881FB1" w:rsidRDefault="00881FB1" w:rsidP="00881FB1">
      <w:pPr>
        <w:pStyle w:val="ListParagraph"/>
        <w:ind w:left="709"/>
        <w:rPr>
          <w:b/>
          <w:szCs w:val="24"/>
        </w:rPr>
      </w:pPr>
    </w:p>
    <w:p w14:paraId="0FF94324" w14:textId="2E8B4B18" w:rsidR="00881FB1" w:rsidRPr="00881FB1" w:rsidRDefault="00BC314E" w:rsidP="00881FB1">
      <w:pPr>
        <w:pStyle w:val="ListParagraph"/>
        <w:ind w:left="709"/>
      </w:pPr>
      <w:r w:rsidRPr="00881FB1">
        <w:rPr>
          <w:b/>
          <w:szCs w:val="24"/>
        </w:rPr>
        <w:t>Refund</w:t>
      </w:r>
      <w:r w:rsidR="00881FB1">
        <w:rPr>
          <w:b/>
          <w:szCs w:val="24"/>
        </w:rPr>
        <w:t>s</w:t>
      </w:r>
    </w:p>
    <w:p w14:paraId="31D3F4FC" w14:textId="62486FE3" w:rsidR="00BC314E" w:rsidRPr="00881FB1" w:rsidRDefault="00D51B01" w:rsidP="00881FB1">
      <w:pPr>
        <w:pStyle w:val="ListParagraph"/>
        <w:numPr>
          <w:ilvl w:val="1"/>
          <w:numId w:val="30"/>
        </w:numPr>
        <w:ind w:left="709" w:hanging="709"/>
      </w:pPr>
      <w:r w:rsidRPr="00881FB1">
        <w:rPr>
          <w:szCs w:val="24"/>
        </w:rPr>
        <w:tab/>
      </w:r>
      <w:r w:rsidR="00BC314E" w:rsidRPr="00881FB1">
        <w:rPr>
          <w:szCs w:val="24"/>
        </w:rPr>
        <w:t>The refund of</w:t>
      </w:r>
      <w:r w:rsidR="00270B26" w:rsidRPr="00881FB1">
        <w:rPr>
          <w:szCs w:val="24"/>
        </w:rPr>
        <w:t xml:space="preserve"> fees </w:t>
      </w:r>
      <w:r w:rsidR="00671FB6" w:rsidRPr="00881FB1">
        <w:rPr>
          <w:szCs w:val="24"/>
        </w:rPr>
        <w:t>is</w:t>
      </w:r>
      <w:r w:rsidR="00270B26" w:rsidRPr="00881FB1">
        <w:rPr>
          <w:szCs w:val="24"/>
        </w:rPr>
        <w:t xml:space="preserve"> granted where</w:t>
      </w:r>
      <w:r w:rsidR="00E05CCE" w:rsidRPr="00881FB1">
        <w:rPr>
          <w:szCs w:val="24"/>
        </w:rPr>
        <w:t xml:space="preserve"> either:</w:t>
      </w:r>
    </w:p>
    <w:p w14:paraId="2B6A2B0F" w14:textId="44BEB07D" w:rsidR="00BC314E" w:rsidRPr="00E87364" w:rsidRDefault="00270B26" w:rsidP="000E6F7A">
      <w:pPr>
        <w:pStyle w:val="ListParagraph"/>
        <w:numPr>
          <w:ilvl w:val="0"/>
          <w:numId w:val="13"/>
        </w:numPr>
        <w:ind w:left="1077" w:hanging="357"/>
        <w:jc w:val="both"/>
        <w:rPr>
          <w:szCs w:val="24"/>
        </w:rPr>
      </w:pPr>
      <w:r>
        <w:rPr>
          <w:szCs w:val="24"/>
        </w:rPr>
        <w:t>t</w:t>
      </w:r>
      <w:r w:rsidR="00BC314E" w:rsidRPr="00E87364">
        <w:rPr>
          <w:szCs w:val="24"/>
        </w:rPr>
        <w:t>he</w:t>
      </w:r>
      <w:r w:rsidR="00E05CCE">
        <w:rPr>
          <w:szCs w:val="24"/>
        </w:rPr>
        <w:t xml:space="preserve"> College cancels the course</w:t>
      </w:r>
      <w:r w:rsidR="005A7638">
        <w:rPr>
          <w:szCs w:val="24"/>
        </w:rPr>
        <w:t>; or</w:t>
      </w:r>
    </w:p>
    <w:p w14:paraId="386DB730" w14:textId="162576C1" w:rsidR="00E05CCE" w:rsidRDefault="00270B26" w:rsidP="000E6F7A">
      <w:pPr>
        <w:pStyle w:val="ListParagraph"/>
        <w:numPr>
          <w:ilvl w:val="0"/>
          <w:numId w:val="13"/>
        </w:numPr>
        <w:ind w:left="1077" w:hanging="357"/>
        <w:jc w:val="both"/>
        <w:rPr>
          <w:szCs w:val="24"/>
        </w:rPr>
      </w:pPr>
      <w:r>
        <w:rPr>
          <w:szCs w:val="24"/>
        </w:rPr>
        <w:t>a</w:t>
      </w:r>
      <w:r w:rsidR="00BC314E" w:rsidRPr="00E87364">
        <w:rPr>
          <w:szCs w:val="24"/>
        </w:rPr>
        <w:t xml:space="preserve"> student </w:t>
      </w:r>
      <w:r w:rsidR="00101F87">
        <w:rPr>
          <w:szCs w:val="24"/>
        </w:rPr>
        <w:t xml:space="preserve">has paid and </w:t>
      </w:r>
      <w:r w:rsidR="00BC314E" w:rsidRPr="00E87364">
        <w:rPr>
          <w:szCs w:val="24"/>
        </w:rPr>
        <w:t>withdraws from a course in line with t</w:t>
      </w:r>
      <w:r w:rsidR="00E05CCE">
        <w:rPr>
          <w:szCs w:val="24"/>
        </w:rPr>
        <w:t xml:space="preserve">he </w:t>
      </w:r>
      <w:r w:rsidR="00671FB6">
        <w:rPr>
          <w:szCs w:val="24"/>
        </w:rPr>
        <w:t>withdrawal’s</w:t>
      </w:r>
      <w:r w:rsidR="00E05CCE">
        <w:rPr>
          <w:szCs w:val="24"/>
        </w:rPr>
        <w:t xml:space="preserve"> </w:t>
      </w:r>
      <w:r w:rsidR="000843BD">
        <w:rPr>
          <w:szCs w:val="24"/>
        </w:rPr>
        <w:t>guidance</w:t>
      </w:r>
      <w:r w:rsidR="005A7638">
        <w:rPr>
          <w:szCs w:val="24"/>
        </w:rPr>
        <w:t>; or</w:t>
      </w:r>
    </w:p>
    <w:p w14:paraId="589CD65E" w14:textId="218D5F73" w:rsidR="00EF4B68" w:rsidRDefault="00EF4B68" w:rsidP="000E6F7A">
      <w:pPr>
        <w:pStyle w:val="ListParagraph"/>
        <w:numPr>
          <w:ilvl w:val="0"/>
          <w:numId w:val="13"/>
        </w:numPr>
        <w:ind w:left="1077" w:hanging="357"/>
        <w:jc w:val="both"/>
        <w:rPr>
          <w:szCs w:val="24"/>
        </w:rPr>
      </w:pPr>
      <w:r>
        <w:rPr>
          <w:szCs w:val="24"/>
        </w:rPr>
        <w:t>has overpaid their fees</w:t>
      </w:r>
      <w:r w:rsidR="005A7638">
        <w:rPr>
          <w:szCs w:val="24"/>
        </w:rPr>
        <w:t>.</w:t>
      </w:r>
    </w:p>
    <w:p w14:paraId="59499397" w14:textId="77777777" w:rsidR="00671FB6" w:rsidRPr="00671FB6" w:rsidRDefault="00671FB6" w:rsidP="00671FB6">
      <w:pPr>
        <w:spacing w:line="276" w:lineRule="auto"/>
        <w:jc w:val="both"/>
        <w:rPr>
          <w:szCs w:val="24"/>
        </w:rPr>
      </w:pPr>
    </w:p>
    <w:p w14:paraId="4107D190" w14:textId="1C108B82" w:rsidR="00BC2750" w:rsidRPr="008F61B4" w:rsidRDefault="00881FB1" w:rsidP="00881FB1">
      <w:pPr>
        <w:ind w:left="720" w:hanging="720"/>
        <w:rPr>
          <w:rFonts w:ascii="Calibri" w:eastAsia="Calibri" w:hAnsi="Calibri" w:cs="Times New Roman"/>
          <w:szCs w:val="24"/>
        </w:rPr>
      </w:pPr>
      <w:r>
        <w:rPr>
          <w:szCs w:val="24"/>
        </w:rPr>
        <w:t>4.12</w:t>
      </w:r>
      <w:r>
        <w:rPr>
          <w:szCs w:val="24"/>
        </w:rPr>
        <w:tab/>
      </w:r>
      <w:r w:rsidR="00351582">
        <w:rPr>
          <w:szCs w:val="24"/>
        </w:rPr>
        <w:t xml:space="preserve">Course </w:t>
      </w:r>
      <w:r w:rsidR="000843BD">
        <w:rPr>
          <w:szCs w:val="24"/>
        </w:rPr>
        <w:t>r</w:t>
      </w:r>
      <w:r w:rsidR="00BC314E" w:rsidRPr="00E87364">
        <w:rPr>
          <w:szCs w:val="24"/>
        </w:rPr>
        <w:t xml:space="preserve">efunds will </w:t>
      </w:r>
      <w:r w:rsidR="00BC314E" w:rsidRPr="0059247C">
        <w:rPr>
          <w:szCs w:val="24"/>
        </w:rPr>
        <w:t xml:space="preserve">be </w:t>
      </w:r>
      <w:r w:rsidR="00BC314E" w:rsidRPr="00371CB5">
        <w:rPr>
          <w:szCs w:val="24"/>
        </w:rPr>
        <w:t xml:space="preserve">paid </w:t>
      </w:r>
      <w:r w:rsidR="00351582" w:rsidRPr="0059247C">
        <w:rPr>
          <w:rFonts w:ascii="Calibri" w:eastAsia="Calibri" w:hAnsi="Calibri" w:cs="Times New Roman"/>
          <w:szCs w:val="24"/>
        </w:rPr>
        <w:t>in</w:t>
      </w:r>
      <w:r w:rsidR="00351582">
        <w:rPr>
          <w:rFonts w:ascii="Calibri" w:eastAsia="Calibri" w:hAnsi="Calibri" w:cs="Times New Roman"/>
          <w:szCs w:val="24"/>
        </w:rPr>
        <w:t xml:space="preserve"> accordance with </w:t>
      </w:r>
      <w:r w:rsidR="0086222F">
        <w:rPr>
          <w:rFonts w:ascii="Calibri" w:eastAsia="Calibri" w:hAnsi="Calibri" w:cs="Times New Roman"/>
          <w:szCs w:val="24"/>
        </w:rPr>
        <w:t xml:space="preserve">criteria </w:t>
      </w:r>
      <w:r w:rsidR="00351582">
        <w:rPr>
          <w:rFonts w:ascii="Calibri" w:eastAsia="Calibri" w:hAnsi="Calibri" w:cs="Times New Roman"/>
          <w:szCs w:val="24"/>
        </w:rPr>
        <w:t>outlined in</w:t>
      </w:r>
      <w:r w:rsidR="00D111C8" w:rsidRPr="00DF7635">
        <w:rPr>
          <w:rFonts w:ascii="Calibri" w:eastAsia="Calibri" w:hAnsi="Calibri" w:cs="Times New Roman"/>
          <w:szCs w:val="24"/>
        </w:rPr>
        <w:t xml:space="preserve"> Appendix </w:t>
      </w:r>
      <w:r w:rsidR="00EF4B68">
        <w:rPr>
          <w:rFonts w:ascii="Calibri" w:eastAsia="Calibri" w:hAnsi="Calibri" w:cs="Times New Roman"/>
          <w:szCs w:val="24"/>
        </w:rPr>
        <w:t xml:space="preserve">C </w:t>
      </w:r>
      <w:r w:rsidR="000F6A21">
        <w:rPr>
          <w:rFonts w:ascii="Calibri" w:eastAsia="Calibri" w:hAnsi="Calibri" w:cs="Times New Roman"/>
          <w:szCs w:val="24"/>
        </w:rPr>
        <w:t xml:space="preserve">and </w:t>
      </w:r>
      <w:r w:rsidR="00101F87">
        <w:rPr>
          <w:rFonts w:ascii="Calibri" w:eastAsia="Calibri" w:hAnsi="Calibri" w:cs="Times New Roman"/>
          <w:szCs w:val="24"/>
        </w:rPr>
        <w:t xml:space="preserve">amounts will be credited back to the </w:t>
      </w:r>
      <w:r w:rsidR="00F43ABF">
        <w:rPr>
          <w:rFonts w:ascii="Calibri" w:eastAsia="Calibri" w:hAnsi="Calibri" w:cs="Times New Roman"/>
          <w:szCs w:val="24"/>
        </w:rPr>
        <w:t xml:space="preserve">debit / </w:t>
      </w:r>
      <w:r w:rsidR="00C20DE0">
        <w:rPr>
          <w:rFonts w:ascii="Calibri" w:eastAsia="Calibri" w:hAnsi="Calibri" w:cs="Times New Roman"/>
          <w:szCs w:val="24"/>
        </w:rPr>
        <w:t xml:space="preserve">credit </w:t>
      </w:r>
      <w:r w:rsidR="00101F87">
        <w:rPr>
          <w:rFonts w:ascii="Calibri" w:eastAsia="Calibri" w:hAnsi="Calibri" w:cs="Times New Roman"/>
          <w:szCs w:val="24"/>
        </w:rPr>
        <w:t>card used for payment</w:t>
      </w:r>
      <w:r w:rsidR="000F6A21">
        <w:rPr>
          <w:rFonts w:ascii="Calibri" w:eastAsia="Calibri" w:hAnsi="Calibri" w:cs="Times New Roman"/>
          <w:szCs w:val="24"/>
        </w:rPr>
        <w:t xml:space="preserve"> </w:t>
      </w:r>
      <w:r w:rsidR="00101F87">
        <w:rPr>
          <w:rFonts w:ascii="Calibri" w:eastAsia="Calibri" w:hAnsi="Calibri" w:cs="Times New Roman"/>
          <w:szCs w:val="24"/>
        </w:rPr>
        <w:t xml:space="preserve">or </w:t>
      </w:r>
      <w:r w:rsidR="000F6A21">
        <w:rPr>
          <w:rFonts w:ascii="Calibri" w:eastAsia="Calibri" w:hAnsi="Calibri" w:cs="Times New Roman"/>
          <w:szCs w:val="24"/>
        </w:rPr>
        <w:t>by bank transfer</w:t>
      </w:r>
      <w:r w:rsidR="00351582">
        <w:rPr>
          <w:rFonts w:ascii="Calibri" w:eastAsia="Calibri" w:hAnsi="Calibri" w:cs="Times New Roman"/>
          <w:szCs w:val="24"/>
        </w:rPr>
        <w:t>.</w:t>
      </w:r>
    </w:p>
    <w:p w14:paraId="63FF4F89" w14:textId="77777777" w:rsidR="00DF7635" w:rsidRDefault="00DF7635" w:rsidP="00671FB6">
      <w:pPr>
        <w:spacing w:line="276" w:lineRule="auto"/>
        <w:rPr>
          <w:rFonts w:ascii="Calibri" w:eastAsia="Calibri" w:hAnsi="Calibri" w:cs="Times New Roman"/>
          <w:b/>
          <w:szCs w:val="24"/>
        </w:rPr>
      </w:pPr>
    </w:p>
    <w:p w14:paraId="6F1616D2" w14:textId="77777777" w:rsidR="008845CD" w:rsidRDefault="008845CD">
      <w:pPr>
        <w:spacing w:after="200" w:line="276" w:lineRule="auto"/>
        <w:rPr>
          <w:b/>
          <w:bCs/>
          <w:iCs/>
          <w:sz w:val="28"/>
          <w:szCs w:val="28"/>
        </w:rPr>
      </w:pPr>
      <w:r>
        <w:br w:type="page"/>
      </w:r>
    </w:p>
    <w:p w14:paraId="549B2CE2" w14:textId="406E9322" w:rsidR="00E05CCE" w:rsidRPr="00671FB6" w:rsidRDefault="00881FB1" w:rsidP="00A6477F">
      <w:pPr>
        <w:pStyle w:val="PolicyHeading"/>
      </w:pPr>
      <w:bookmarkStart w:id="17" w:name="_Toc112230647"/>
      <w:r>
        <w:lastRenderedPageBreak/>
        <w:t>5.</w:t>
      </w:r>
      <w:r>
        <w:tab/>
      </w:r>
      <w:r w:rsidR="00BC314E" w:rsidRPr="00671FB6">
        <w:t>Responsibilities</w:t>
      </w:r>
      <w:bookmarkEnd w:id="17"/>
    </w:p>
    <w:p w14:paraId="29E1B07D" w14:textId="77777777" w:rsidR="00881FB1" w:rsidRDefault="00881FB1" w:rsidP="00881FB1">
      <w:pPr>
        <w:rPr>
          <w:b/>
          <w:szCs w:val="24"/>
        </w:rPr>
      </w:pPr>
      <w:r>
        <w:rPr>
          <w:szCs w:val="24"/>
        </w:rPr>
        <w:t>5.1</w:t>
      </w:r>
      <w:r>
        <w:rPr>
          <w:szCs w:val="24"/>
        </w:rPr>
        <w:tab/>
      </w:r>
      <w:r w:rsidR="00BC314E" w:rsidRPr="002B7EBB">
        <w:rPr>
          <w:szCs w:val="24"/>
        </w:rPr>
        <w:t xml:space="preserve">The Principal has devolved authority to set the College </w:t>
      </w:r>
      <w:r w:rsidR="000843BD">
        <w:rPr>
          <w:szCs w:val="24"/>
        </w:rPr>
        <w:t>F</w:t>
      </w:r>
      <w:r w:rsidR="00BC314E" w:rsidRPr="002B7EBB">
        <w:rPr>
          <w:szCs w:val="24"/>
        </w:rPr>
        <w:t xml:space="preserve">ee </w:t>
      </w:r>
      <w:r w:rsidR="000843BD">
        <w:rPr>
          <w:szCs w:val="24"/>
        </w:rPr>
        <w:t>P</w:t>
      </w:r>
      <w:r w:rsidR="00BC314E" w:rsidRPr="002B7EBB">
        <w:rPr>
          <w:szCs w:val="24"/>
        </w:rPr>
        <w:t xml:space="preserve">olicy.  </w:t>
      </w:r>
    </w:p>
    <w:p w14:paraId="770A3755" w14:textId="77777777" w:rsidR="00881FB1" w:rsidRDefault="00881FB1" w:rsidP="00881FB1">
      <w:pPr>
        <w:rPr>
          <w:b/>
          <w:szCs w:val="24"/>
        </w:rPr>
      </w:pPr>
    </w:p>
    <w:p w14:paraId="40DD9A52" w14:textId="77777777" w:rsidR="00881FB1" w:rsidRDefault="00881FB1" w:rsidP="00881FB1">
      <w:pPr>
        <w:ind w:left="709" w:hanging="709"/>
        <w:rPr>
          <w:b/>
          <w:szCs w:val="24"/>
        </w:rPr>
      </w:pPr>
      <w:r w:rsidRPr="00881FB1">
        <w:rPr>
          <w:bCs/>
          <w:szCs w:val="24"/>
        </w:rPr>
        <w:t>5.2</w:t>
      </w:r>
      <w:r>
        <w:rPr>
          <w:b/>
          <w:szCs w:val="24"/>
        </w:rPr>
        <w:tab/>
      </w:r>
      <w:r w:rsidR="00BC314E" w:rsidRPr="002B7EBB">
        <w:rPr>
          <w:szCs w:val="24"/>
        </w:rPr>
        <w:t xml:space="preserve">The Senior Management Team will agree </w:t>
      </w:r>
      <w:r w:rsidR="007B7F41">
        <w:rPr>
          <w:szCs w:val="24"/>
        </w:rPr>
        <w:t xml:space="preserve">any changes to </w:t>
      </w:r>
      <w:r w:rsidR="00BC314E" w:rsidRPr="002B7EBB">
        <w:rPr>
          <w:szCs w:val="24"/>
        </w:rPr>
        <w:t xml:space="preserve">the fee levels in advance of the academic session.  </w:t>
      </w:r>
    </w:p>
    <w:p w14:paraId="1B4B68A1" w14:textId="77777777" w:rsidR="00881FB1" w:rsidRPr="00881FB1" w:rsidRDefault="00881FB1" w:rsidP="00881FB1">
      <w:pPr>
        <w:ind w:left="709" w:hanging="709"/>
        <w:rPr>
          <w:bCs/>
          <w:szCs w:val="24"/>
        </w:rPr>
      </w:pPr>
    </w:p>
    <w:p w14:paraId="5385471D" w14:textId="74AED495" w:rsidR="00270B26" w:rsidRPr="00881FB1" w:rsidRDefault="00881FB1" w:rsidP="00881FB1">
      <w:pPr>
        <w:ind w:left="709" w:hanging="709"/>
        <w:rPr>
          <w:b/>
          <w:szCs w:val="24"/>
        </w:rPr>
      </w:pPr>
      <w:r w:rsidRPr="00881FB1">
        <w:rPr>
          <w:bCs/>
          <w:szCs w:val="24"/>
        </w:rPr>
        <w:t>5.3</w:t>
      </w:r>
      <w:r w:rsidRPr="00881FB1">
        <w:rPr>
          <w:bCs/>
          <w:szCs w:val="24"/>
        </w:rPr>
        <w:tab/>
      </w:r>
      <w:r w:rsidR="00270B26" w:rsidRPr="002B7EBB">
        <w:rPr>
          <w:szCs w:val="24"/>
        </w:rPr>
        <w:t xml:space="preserve">All staff with a remit to provide advice to students and prospective students have a responsibility for the issue of proper guidance under this </w:t>
      </w:r>
      <w:r w:rsidR="00C40E62">
        <w:rPr>
          <w:szCs w:val="24"/>
        </w:rPr>
        <w:t>P</w:t>
      </w:r>
      <w:r w:rsidR="00270B26" w:rsidRPr="002B7EBB">
        <w:rPr>
          <w:szCs w:val="24"/>
        </w:rPr>
        <w:t>olicy.</w:t>
      </w:r>
    </w:p>
    <w:p w14:paraId="3B05FDAD" w14:textId="77777777" w:rsidR="00BC314E" w:rsidRDefault="00BC314E" w:rsidP="00671FB6">
      <w:pPr>
        <w:spacing w:line="276" w:lineRule="auto"/>
        <w:jc w:val="both"/>
        <w:rPr>
          <w:szCs w:val="24"/>
        </w:rPr>
      </w:pPr>
    </w:p>
    <w:p w14:paraId="6FE19D07" w14:textId="5C9027A9" w:rsidR="00BC314E" w:rsidRPr="002B7EBB" w:rsidRDefault="00881FB1" w:rsidP="00881FB1">
      <w:pPr>
        <w:ind w:left="709" w:hanging="709"/>
        <w:rPr>
          <w:szCs w:val="24"/>
        </w:rPr>
      </w:pPr>
      <w:r>
        <w:rPr>
          <w:szCs w:val="24"/>
        </w:rPr>
        <w:t>5.4</w:t>
      </w:r>
      <w:r>
        <w:rPr>
          <w:szCs w:val="24"/>
        </w:rPr>
        <w:tab/>
      </w:r>
      <w:r w:rsidR="00BC314E" w:rsidRPr="002B7EBB">
        <w:rPr>
          <w:szCs w:val="24"/>
        </w:rPr>
        <w:t xml:space="preserve">All enquiries </w:t>
      </w:r>
      <w:r w:rsidR="00E85903" w:rsidRPr="002B7EBB">
        <w:rPr>
          <w:szCs w:val="24"/>
        </w:rPr>
        <w:t>regarding</w:t>
      </w:r>
      <w:r w:rsidR="00BC314E" w:rsidRPr="002B7EBB">
        <w:rPr>
          <w:szCs w:val="24"/>
        </w:rPr>
        <w:t xml:space="preserve"> the application of this Policy can in the first instance be directed to the Finance Manager.</w:t>
      </w:r>
    </w:p>
    <w:p w14:paraId="3D5204D0" w14:textId="77777777" w:rsidR="00BC314E" w:rsidRPr="002B7EBB" w:rsidRDefault="00BC314E" w:rsidP="00A9395A">
      <w:pPr>
        <w:spacing w:after="200" w:line="276" w:lineRule="auto"/>
        <w:jc w:val="both"/>
        <w:rPr>
          <w:szCs w:val="24"/>
        </w:rPr>
      </w:pPr>
    </w:p>
    <w:p w14:paraId="0E8F6F5D" w14:textId="7D87157F" w:rsidR="00E05CCE" w:rsidRDefault="00881FB1" w:rsidP="00B70755">
      <w:pPr>
        <w:pStyle w:val="PolicyHeading"/>
      </w:pPr>
      <w:bookmarkStart w:id="18" w:name="_Toc112230648"/>
      <w:r>
        <w:t>6.</w:t>
      </w:r>
      <w:r>
        <w:tab/>
      </w:r>
      <w:r w:rsidR="00BC314E" w:rsidRPr="00671FB6">
        <w:t>Discretionary Arrangements</w:t>
      </w:r>
      <w:bookmarkEnd w:id="18"/>
    </w:p>
    <w:p w14:paraId="2FB0076C" w14:textId="198622DE" w:rsidR="00BC314E" w:rsidRPr="002B7EBB" w:rsidRDefault="00D51B01" w:rsidP="00881FB1">
      <w:pPr>
        <w:ind w:left="788" w:hanging="788"/>
        <w:rPr>
          <w:szCs w:val="24"/>
        </w:rPr>
      </w:pPr>
      <w:r>
        <w:rPr>
          <w:szCs w:val="24"/>
        </w:rPr>
        <w:t>6.1</w:t>
      </w:r>
      <w:r>
        <w:rPr>
          <w:szCs w:val="24"/>
        </w:rPr>
        <w:tab/>
      </w:r>
      <w:r w:rsidR="00BC314E" w:rsidRPr="002B7EBB">
        <w:rPr>
          <w:szCs w:val="24"/>
        </w:rPr>
        <w:t>In exceptional circumstances this Policy can be overridden at the discretion of the Director of Finance.</w:t>
      </w:r>
    </w:p>
    <w:p w14:paraId="7AD1F7E5" w14:textId="77777777" w:rsidR="00BC314E" w:rsidRPr="002B7EBB" w:rsidRDefault="00BC314E" w:rsidP="00A9395A">
      <w:pPr>
        <w:spacing w:after="200" w:line="276" w:lineRule="auto"/>
        <w:jc w:val="both"/>
        <w:rPr>
          <w:szCs w:val="24"/>
        </w:rPr>
      </w:pPr>
    </w:p>
    <w:p w14:paraId="641FFE9B" w14:textId="51959FEA" w:rsidR="00E05CCE" w:rsidRPr="00671FB6" w:rsidRDefault="00BC314E" w:rsidP="00B70755">
      <w:pPr>
        <w:pStyle w:val="PolicyHeading"/>
      </w:pPr>
      <w:bookmarkStart w:id="19" w:name="_Toc112230649"/>
      <w:r>
        <w:t>7.</w:t>
      </w:r>
      <w:r>
        <w:tab/>
      </w:r>
      <w:r w:rsidRPr="00671FB6">
        <w:t>Review</w:t>
      </w:r>
      <w:bookmarkEnd w:id="19"/>
    </w:p>
    <w:p w14:paraId="3A77683C" w14:textId="44C13A33" w:rsidR="00351582" w:rsidRDefault="00D51B01" w:rsidP="7599D050">
      <w:r>
        <w:t>7.1</w:t>
      </w:r>
      <w:r>
        <w:tab/>
      </w:r>
      <w:r w:rsidR="00BC314E">
        <w:t xml:space="preserve">This </w:t>
      </w:r>
      <w:r w:rsidR="003673DE">
        <w:t>P</w:t>
      </w:r>
      <w:r w:rsidR="00BC314E">
        <w:t xml:space="preserve">olicy will be reviewed annually in advance of the start of each academic </w:t>
      </w:r>
      <w:r>
        <w:tab/>
      </w:r>
      <w:r>
        <w:tab/>
      </w:r>
      <w:r w:rsidR="004248E9">
        <w:t>session</w:t>
      </w:r>
      <w:r w:rsidR="00BC314E">
        <w:t>.</w:t>
      </w:r>
    </w:p>
    <w:p w14:paraId="11E69D2B" w14:textId="77777777" w:rsidR="00CD3456" w:rsidRDefault="00CD3456" w:rsidP="00671FB6">
      <w:pPr>
        <w:spacing w:after="200" w:line="276" w:lineRule="auto"/>
        <w:rPr>
          <w:b/>
          <w:sz w:val="28"/>
          <w:szCs w:val="28"/>
          <w:u w:val="single"/>
        </w:rPr>
      </w:pPr>
      <w:r>
        <w:rPr>
          <w:b/>
          <w:sz w:val="28"/>
          <w:szCs w:val="28"/>
          <w:u w:val="single"/>
        </w:rPr>
        <w:br w:type="page"/>
      </w:r>
    </w:p>
    <w:p w14:paraId="458ADADB" w14:textId="20AE2248" w:rsidR="00993102" w:rsidRDefault="008708A4" w:rsidP="00B70755">
      <w:pPr>
        <w:pStyle w:val="PolicyHeading"/>
      </w:pPr>
      <w:bookmarkStart w:id="20" w:name="_Hlk44514971"/>
      <w:bookmarkStart w:id="21" w:name="_Toc112230650"/>
      <w:bookmarkEnd w:id="2"/>
      <w:r w:rsidRPr="00881FB1">
        <w:lastRenderedPageBreak/>
        <w:t>A</w:t>
      </w:r>
      <w:r w:rsidR="00AA29F2" w:rsidRPr="00881FB1">
        <w:t>ppendix</w:t>
      </w:r>
      <w:r w:rsidRPr="00881FB1">
        <w:t xml:space="preserve"> A</w:t>
      </w:r>
      <w:r w:rsidR="00E87615" w:rsidRPr="00881FB1">
        <w:t xml:space="preserve"> – Tuition Fees 202</w:t>
      </w:r>
      <w:r w:rsidR="00406FEF" w:rsidRPr="00881FB1">
        <w:t>2-23</w:t>
      </w:r>
      <w:bookmarkEnd w:id="21"/>
    </w:p>
    <w:p w14:paraId="530EC645" w14:textId="77777777" w:rsidR="00881FB1" w:rsidRPr="00881FB1" w:rsidRDefault="00881FB1" w:rsidP="00881FB1"/>
    <w:tbl>
      <w:tblPr>
        <w:tblStyle w:val="TableGrid"/>
        <w:tblW w:w="0" w:type="auto"/>
        <w:tblLook w:val="04A0" w:firstRow="1" w:lastRow="0" w:firstColumn="1" w:lastColumn="0" w:noHBand="0" w:noVBand="1"/>
      </w:tblPr>
      <w:tblGrid>
        <w:gridCol w:w="1810"/>
        <w:gridCol w:w="2016"/>
        <w:gridCol w:w="1008"/>
        <w:gridCol w:w="1262"/>
        <w:gridCol w:w="1704"/>
        <w:gridCol w:w="1216"/>
      </w:tblGrid>
      <w:tr w:rsidR="00677F2D" w14:paraId="5635A618" w14:textId="77777777" w:rsidTr="00881FB1">
        <w:tc>
          <w:tcPr>
            <w:tcW w:w="1810" w:type="dxa"/>
            <w:shd w:val="clear" w:color="auto" w:fill="BFBFBF" w:themeFill="background1" w:themeFillShade="BF"/>
          </w:tcPr>
          <w:p w14:paraId="558F4821" w14:textId="31BE2F09" w:rsidR="00677F2D" w:rsidRPr="00CA35CB" w:rsidRDefault="00677F2D" w:rsidP="00CA35CB">
            <w:pPr>
              <w:spacing w:line="240" w:lineRule="auto"/>
              <w:jc w:val="center"/>
              <w:rPr>
                <w:b/>
                <w:bCs/>
              </w:rPr>
            </w:pPr>
            <w:r w:rsidRPr="00CA35CB">
              <w:rPr>
                <w:b/>
                <w:bCs/>
              </w:rPr>
              <w:t>FULL TIME FEES</w:t>
            </w:r>
          </w:p>
        </w:tc>
        <w:tc>
          <w:tcPr>
            <w:tcW w:w="2016" w:type="dxa"/>
            <w:shd w:val="clear" w:color="auto" w:fill="BFBFBF" w:themeFill="background1" w:themeFillShade="BF"/>
          </w:tcPr>
          <w:p w14:paraId="798EC264" w14:textId="15D9403C" w:rsidR="00677F2D" w:rsidRPr="00CA35CB" w:rsidRDefault="00677F2D" w:rsidP="00CA35CB">
            <w:pPr>
              <w:spacing w:line="240" w:lineRule="auto"/>
              <w:jc w:val="center"/>
              <w:rPr>
                <w:b/>
                <w:bCs/>
              </w:rPr>
            </w:pPr>
            <w:r w:rsidRPr="00CA35CB">
              <w:rPr>
                <w:b/>
                <w:bCs/>
              </w:rPr>
              <w:t>INFILL CREDIT/UNIT</w:t>
            </w:r>
          </w:p>
        </w:tc>
        <w:tc>
          <w:tcPr>
            <w:tcW w:w="1008" w:type="dxa"/>
            <w:shd w:val="clear" w:color="auto" w:fill="BFBFBF" w:themeFill="background1" w:themeFillShade="BF"/>
          </w:tcPr>
          <w:p w14:paraId="0D0A5CE8" w14:textId="092D5637" w:rsidR="00677F2D" w:rsidRPr="00CA35CB" w:rsidRDefault="00677F2D" w:rsidP="00CA35CB">
            <w:pPr>
              <w:spacing w:line="240" w:lineRule="auto"/>
              <w:jc w:val="center"/>
              <w:rPr>
                <w:b/>
                <w:bCs/>
              </w:rPr>
            </w:pPr>
            <w:r w:rsidRPr="00CA35CB">
              <w:rPr>
                <w:b/>
                <w:bCs/>
              </w:rPr>
              <w:t>Short FT</w:t>
            </w:r>
          </w:p>
        </w:tc>
        <w:tc>
          <w:tcPr>
            <w:tcW w:w="1262" w:type="dxa"/>
            <w:shd w:val="clear" w:color="auto" w:fill="BFBFBF" w:themeFill="background1" w:themeFillShade="BF"/>
          </w:tcPr>
          <w:p w14:paraId="67A32152" w14:textId="6D4680F3" w:rsidR="00677F2D" w:rsidRPr="00CA35CB" w:rsidRDefault="00677F2D" w:rsidP="00CA35CB">
            <w:pPr>
              <w:spacing w:line="240" w:lineRule="auto"/>
              <w:jc w:val="center"/>
              <w:rPr>
                <w:b/>
                <w:bCs/>
              </w:rPr>
            </w:pPr>
            <w:r w:rsidRPr="00CA35CB">
              <w:rPr>
                <w:b/>
                <w:bCs/>
              </w:rPr>
              <w:t>FE</w:t>
            </w:r>
          </w:p>
          <w:p w14:paraId="74CEF0AD" w14:textId="7FF6CD3E" w:rsidR="00677F2D" w:rsidRPr="00CA35CB" w:rsidRDefault="00677F2D" w:rsidP="00CA35CB">
            <w:pPr>
              <w:spacing w:line="240" w:lineRule="auto"/>
              <w:jc w:val="center"/>
              <w:rPr>
                <w:b/>
                <w:bCs/>
              </w:rPr>
            </w:pPr>
            <w:r w:rsidRPr="00CA35CB">
              <w:rPr>
                <w:b/>
                <w:bCs/>
              </w:rPr>
              <w:t>(16 credits)</w:t>
            </w:r>
          </w:p>
        </w:tc>
        <w:tc>
          <w:tcPr>
            <w:tcW w:w="1704" w:type="dxa"/>
            <w:shd w:val="clear" w:color="auto" w:fill="BFBFBF" w:themeFill="background1" w:themeFillShade="BF"/>
          </w:tcPr>
          <w:p w14:paraId="4838AE27" w14:textId="395954A2" w:rsidR="00677F2D" w:rsidRPr="00CA35CB" w:rsidRDefault="00677F2D" w:rsidP="00CA35CB">
            <w:pPr>
              <w:spacing w:line="240" w:lineRule="auto"/>
              <w:jc w:val="center"/>
              <w:rPr>
                <w:b/>
                <w:bCs/>
              </w:rPr>
            </w:pPr>
            <w:r w:rsidRPr="00CA35CB">
              <w:rPr>
                <w:b/>
                <w:bCs/>
              </w:rPr>
              <w:t xml:space="preserve">HE </w:t>
            </w:r>
            <w:proofErr w:type="gramStart"/>
            <w:r w:rsidRPr="00CA35CB">
              <w:rPr>
                <w:b/>
                <w:bCs/>
              </w:rPr>
              <w:t>including</w:t>
            </w:r>
            <w:proofErr w:type="gramEnd"/>
            <w:r w:rsidRPr="00CA35CB">
              <w:rPr>
                <w:b/>
                <w:bCs/>
              </w:rPr>
              <w:t xml:space="preserve"> PDA/SVQ L3 &amp; L4</w:t>
            </w:r>
          </w:p>
          <w:p w14:paraId="41F4231F" w14:textId="684C1782" w:rsidR="00677F2D" w:rsidRPr="00CA35CB" w:rsidRDefault="00677F2D" w:rsidP="00CA35CB">
            <w:pPr>
              <w:spacing w:line="240" w:lineRule="auto"/>
              <w:jc w:val="center"/>
              <w:rPr>
                <w:b/>
                <w:bCs/>
              </w:rPr>
            </w:pPr>
            <w:r w:rsidRPr="00CA35CB">
              <w:rPr>
                <w:b/>
                <w:bCs/>
              </w:rPr>
              <w:t>(15 credits)</w:t>
            </w:r>
          </w:p>
        </w:tc>
        <w:tc>
          <w:tcPr>
            <w:tcW w:w="1216" w:type="dxa"/>
            <w:shd w:val="clear" w:color="auto" w:fill="BFBFBF" w:themeFill="background1" w:themeFillShade="BF"/>
          </w:tcPr>
          <w:p w14:paraId="4DF422EB" w14:textId="2066546C" w:rsidR="00677F2D" w:rsidRPr="00CA35CB" w:rsidRDefault="00677F2D" w:rsidP="00CA35CB">
            <w:pPr>
              <w:spacing w:line="240" w:lineRule="auto"/>
              <w:jc w:val="center"/>
              <w:rPr>
                <w:b/>
                <w:bCs/>
              </w:rPr>
            </w:pPr>
            <w:r w:rsidRPr="00CA35CB">
              <w:rPr>
                <w:b/>
                <w:bCs/>
              </w:rPr>
              <w:t>Degree</w:t>
            </w:r>
          </w:p>
        </w:tc>
      </w:tr>
      <w:tr w:rsidR="00677F2D" w14:paraId="02C2146C" w14:textId="77777777" w:rsidTr="00843752">
        <w:tc>
          <w:tcPr>
            <w:tcW w:w="1810" w:type="dxa"/>
          </w:tcPr>
          <w:p w14:paraId="6F805547" w14:textId="6B09C1EF" w:rsidR="00677F2D" w:rsidRPr="00677F2D" w:rsidRDefault="00677F2D" w:rsidP="00677F2D">
            <w:r>
              <w:t>Home/EU Settled</w:t>
            </w:r>
          </w:p>
        </w:tc>
        <w:tc>
          <w:tcPr>
            <w:tcW w:w="2016" w:type="dxa"/>
          </w:tcPr>
          <w:p w14:paraId="6ED1E2A4" w14:textId="43B14812" w:rsidR="00677F2D" w:rsidRDefault="00677F2D" w:rsidP="00CA35CB">
            <w:pPr>
              <w:jc w:val="right"/>
            </w:pPr>
            <w:r>
              <w:t>£110 – FE</w:t>
            </w:r>
          </w:p>
          <w:p w14:paraId="3179C058" w14:textId="6857FBDE" w:rsidR="00677F2D" w:rsidRDefault="00677F2D" w:rsidP="00CA35CB">
            <w:pPr>
              <w:jc w:val="right"/>
            </w:pPr>
            <w:r>
              <w:t>£115 – HE</w:t>
            </w:r>
          </w:p>
        </w:tc>
        <w:tc>
          <w:tcPr>
            <w:tcW w:w="1008" w:type="dxa"/>
          </w:tcPr>
          <w:p w14:paraId="0E347A3F" w14:textId="07E49E9F" w:rsidR="00677F2D" w:rsidRDefault="00677F2D" w:rsidP="00CA35CB">
            <w:pPr>
              <w:jc w:val="right"/>
            </w:pPr>
            <w:r>
              <w:t>£600</w:t>
            </w:r>
          </w:p>
        </w:tc>
        <w:tc>
          <w:tcPr>
            <w:tcW w:w="1262" w:type="dxa"/>
          </w:tcPr>
          <w:p w14:paraId="29546634" w14:textId="619AE448" w:rsidR="00677F2D" w:rsidRDefault="00677F2D" w:rsidP="00CA35CB">
            <w:pPr>
              <w:jc w:val="right"/>
            </w:pPr>
            <w:r>
              <w:t>£1,008</w:t>
            </w:r>
          </w:p>
        </w:tc>
        <w:tc>
          <w:tcPr>
            <w:tcW w:w="1704" w:type="dxa"/>
          </w:tcPr>
          <w:p w14:paraId="25E19177" w14:textId="405DE759" w:rsidR="00677F2D" w:rsidRDefault="00677F2D" w:rsidP="00CA35CB">
            <w:pPr>
              <w:jc w:val="right"/>
            </w:pPr>
            <w:r>
              <w:t>£1,285</w:t>
            </w:r>
          </w:p>
        </w:tc>
        <w:tc>
          <w:tcPr>
            <w:tcW w:w="1216" w:type="dxa"/>
          </w:tcPr>
          <w:p w14:paraId="59963B06" w14:textId="58B69D77" w:rsidR="00677F2D" w:rsidRDefault="00677F2D" w:rsidP="00CA35CB">
            <w:pPr>
              <w:jc w:val="right"/>
            </w:pPr>
            <w:r>
              <w:t>£1,820</w:t>
            </w:r>
          </w:p>
        </w:tc>
      </w:tr>
      <w:tr w:rsidR="00677F2D" w14:paraId="5794A414" w14:textId="77777777" w:rsidTr="00843752">
        <w:tc>
          <w:tcPr>
            <w:tcW w:w="1810" w:type="dxa"/>
          </w:tcPr>
          <w:p w14:paraId="3ADE2F4B" w14:textId="1853648F" w:rsidR="00677F2D" w:rsidRDefault="00677F2D" w:rsidP="00C15B8C">
            <w:r>
              <w:t>Rest of UK</w:t>
            </w:r>
          </w:p>
        </w:tc>
        <w:tc>
          <w:tcPr>
            <w:tcW w:w="2016" w:type="dxa"/>
          </w:tcPr>
          <w:p w14:paraId="5F818984" w14:textId="1BF5542C" w:rsidR="00677F2D" w:rsidRDefault="00677F2D" w:rsidP="00CA35CB">
            <w:pPr>
              <w:jc w:val="right"/>
            </w:pPr>
            <w:r>
              <w:t>£110 – FE</w:t>
            </w:r>
          </w:p>
          <w:p w14:paraId="78C91540" w14:textId="3A2CCC7E" w:rsidR="00677F2D" w:rsidRDefault="00677F2D" w:rsidP="00CA35CB">
            <w:pPr>
              <w:jc w:val="right"/>
            </w:pPr>
            <w:r>
              <w:t>£400 - HE</w:t>
            </w:r>
          </w:p>
        </w:tc>
        <w:tc>
          <w:tcPr>
            <w:tcW w:w="1008" w:type="dxa"/>
          </w:tcPr>
          <w:p w14:paraId="281F6FCF" w14:textId="5F6504FF" w:rsidR="00677F2D" w:rsidRDefault="00677F2D" w:rsidP="00CA35CB">
            <w:pPr>
              <w:jc w:val="right"/>
            </w:pPr>
            <w:r>
              <w:t>£600</w:t>
            </w:r>
          </w:p>
        </w:tc>
        <w:tc>
          <w:tcPr>
            <w:tcW w:w="1262" w:type="dxa"/>
          </w:tcPr>
          <w:p w14:paraId="5541439E" w14:textId="0E427F6F" w:rsidR="00677F2D" w:rsidRDefault="00677F2D" w:rsidP="00CA35CB">
            <w:pPr>
              <w:jc w:val="right"/>
            </w:pPr>
            <w:r>
              <w:t>£1,008</w:t>
            </w:r>
          </w:p>
        </w:tc>
        <w:tc>
          <w:tcPr>
            <w:tcW w:w="1704" w:type="dxa"/>
          </w:tcPr>
          <w:p w14:paraId="43CBD88B" w14:textId="28B33F4A" w:rsidR="00677F2D" w:rsidRDefault="00677F2D" w:rsidP="00CA35CB">
            <w:pPr>
              <w:jc w:val="right"/>
            </w:pPr>
            <w:r>
              <w:t>£6,000</w:t>
            </w:r>
          </w:p>
        </w:tc>
        <w:tc>
          <w:tcPr>
            <w:tcW w:w="1216" w:type="dxa"/>
          </w:tcPr>
          <w:p w14:paraId="7E3F25A8" w14:textId="6A7C54EF" w:rsidR="00677F2D" w:rsidRDefault="00677F2D" w:rsidP="00CA35CB">
            <w:pPr>
              <w:jc w:val="right"/>
            </w:pPr>
            <w:r>
              <w:t>£9,000</w:t>
            </w:r>
          </w:p>
        </w:tc>
      </w:tr>
      <w:tr w:rsidR="00677F2D" w14:paraId="3CEBA1E3" w14:textId="77777777" w:rsidTr="00843752">
        <w:tc>
          <w:tcPr>
            <w:tcW w:w="1810" w:type="dxa"/>
          </w:tcPr>
          <w:p w14:paraId="42FDB739" w14:textId="63ADD91C" w:rsidR="00677F2D" w:rsidRDefault="00677F2D" w:rsidP="00C15B8C">
            <w:r>
              <w:t>International</w:t>
            </w:r>
          </w:p>
        </w:tc>
        <w:tc>
          <w:tcPr>
            <w:tcW w:w="2016" w:type="dxa"/>
          </w:tcPr>
          <w:p w14:paraId="0E51B191" w14:textId="1F6EF11F" w:rsidR="00677F2D" w:rsidRDefault="00677F2D" w:rsidP="00CA35CB">
            <w:pPr>
              <w:jc w:val="right"/>
            </w:pPr>
            <w:r>
              <w:t>£312 – FE</w:t>
            </w:r>
          </w:p>
          <w:p w14:paraId="47BFD061" w14:textId="7E2505F4" w:rsidR="00677F2D" w:rsidRDefault="00677F2D" w:rsidP="00CA35CB">
            <w:pPr>
              <w:jc w:val="right"/>
            </w:pPr>
            <w:r>
              <w:t>£400 – HE</w:t>
            </w:r>
          </w:p>
        </w:tc>
        <w:tc>
          <w:tcPr>
            <w:tcW w:w="1008" w:type="dxa"/>
          </w:tcPr>
          <w:p w14:paraId="03AB1BF5" w14:textId="7A64D1F6" w:rsidR="00677F2D" w:rsidRDefault="00677F2D" w:rsidP="00CA35CB">
            <w:pPr>
              <w:jc w:val="right"/>
            </w:pPr>
            <w:r>
              <w:t>£3,000</w:t>
            </w:r>
          </w:p>
        </w:tc>
        <w:tc>
          <w:tcPr>
            <w:tcW w:w="1262" w:type="dxa"/>
          </w:tcPr>
          <w:p w14:paraId="1A6AEE89" w14:textId="591131AA" w:rsidR="00677F2D" w:rsidRDefault="00677F2D" w:rsidP="00CA35CB">
            <w:pPr>
              <w:jc w:val="right"/>
            </w:pPr>
            <w:r>
              <w:t>£5,000</w:t>
            </w:r>
          </w:p>
        </w:tc>
        <w:tc>
          <w:tcPr>
            <w:tcW w:w="1704" w:type="dxa"/>
          </w:tcPr>
          <w:p w14:paraId="134DB5AB" w14:textId="0A293A6B" w:rsidR="00677F2D" w:rsidRDefault="00677F2D" w:rsidP="00CA35CB">
            <w:pPr>
              <w:jc w:val="right"/>
            </w:pPr>
            <w:r>
              <w:t>£6,000</w:t>
            </w:r>
          </w:p>
        </w:tc>
        <w:tc>
          <w:tcPr>
            <w:tcW w:w="1216" w:type="dxa"/>
          </w:tcPr>
          <w:p w14:paraId="273F27EE" w14:textId="1E036AB4" w:rsidR="00677F2D" w:rsidRDefault="00677F2D" w:rsidP="00CA35CB">
            <w:pPr>
              <w:jc w:val="right"/>
            </w:pPr>
            <w:r>
              <w:t>£9,000</w:t>
            </w:r>
          </w:p>
        </w:tc>
      </w:tr>
    </w:tbl>
    <w:p w14:paraId="61DE1768" w14:textId="77777777" w:rsidR="00AE1E60" w:rsidRDefault="00AE1E60" w:rsidP="00993102"/>
    <w:p w14:paraId="06FACD7C" w14:textId="6E7CDE63" w:rsidR="00AE1E60" w:rsidRDefault="00AE1E60" w:rsidP="00993102"/>
    <w:tbl>
      <w:tblPr>
        <w:tblStyle w:val="TableGrid"/>
        <w:tblW w:w="8926" w:type="dxa"/>
        <w:tblLayout w:type="fixed"/>
        <w:tblLook w:val="04A0" w:firstRow="1" w:lastRow="0" w:firstColumn="1" w:lastColumn="0" w:noHBand="0" w:noVBand="1"/>
      </w:tblPr>
      <w:tblGrid>
        <w:gridCol w:w="4248"/>
        <w:gridCol w:w="1276"/>
        <w:gridCol w:w="3402"/>
      </w:tblGrid>
      <w:tr w:rsidR="00C648C1" w:rsidRPr="002A2DBD" w14:paraId="655B5C89" w14:textId="77777777" w:rsidTr="00881FB1">
        <w:tc>
          <w:tcPr>
            <w:tcW w:w="4248" w:type="dxa"/>
            <w:shd w:val="clear" w:color="auto" w:fill="BFBFBF" w:themeFill="background1" w:themeFillShade="BF"/>
          </w:tcPr>
          <w:p w14:paraId="066A2177" w14:textId="77777777" w:rsidR="00C648C1" w:rsidRPr="00CA35CB" w:rsidRDefault="00C648C1" w:rsidP="00CA35CB">
            <w:pPr>
              <w:jc w:val="center"/>
              <w:rPr>
                <w:rFonts w:eastAsia="Times New Roman" w:cs="Tahoma"/>
                <w:b/>
                <w:bCs/>
                <w:szCs w:val="24"/>
                <w:lang w:eastAsia="en-GB"/>
              </w:rPr>
            </w:pPr>
            <w:r w:rsidRPr="00CA35CB">
              <w:rPr>
                <w:rFonts w:eastAsia="Times New Roman" w:cs="Tahoma"/>
                <w:b/>
                <w:bCs/>
                <w:szCs w:val="24"/>
                <w:lang w:eastAsia="en-GB"/>
              </w:rPr>
              <w:t>PART TIME FEES</w:t>
            </w:r>
          </w:p>
          <w:p w14:paraId="10C852B2" w14:textId="66D6B56B" w:rsidR="00C648C1" w:rsidRPr="00CA35CB" w:rsidRDefault="00B2590E" w:rsidP="00CA35CB">
            <w:pPr>
              <w:jc w:val="center"/>
              <w:rPr>
                <w:rFonts w:eastAsia="Times New Roman" w:cs="Tahoma"/>
                <w:b/>
                <w:bCs/>
                <w:szCs w:val="24"/>
                <w:lang w:eastAsia="en-GB"/>
              </w:rPr>
            </w:pPr>
            <w:r w:rsidRPr="00CA35CB">
              <w:rPr>
                <w:rFonts w:eastAsia="Times New Roman" w:cs="Tahoma"/>
                <w:b/>
                <w:bCs/>
                <w:szCs w:val="24"/>
                <w:lang w:eastAsia="en-GB"/>
              </w:rPr>
              <w:t>C</w:t>
            </w:r>
            <w:r w:rsidR="00C648C1" w:rsidRPr="00CA35CB">
              <w:rPr>
                <w:rFonts w:eastAsia="Times New Roman" w:cs="Tahoma"/>
                <w:b/>
                <w:bCs/>
                <w:szCs w:val="24"/>
                <w:lang w:eastAsia="en-GB"/>
              </w:rPr>
              <w:t xml:space="preserve">alculated on a pro-rata bases depending on </w:t>
            </w:r>
            <w:r w:rsidR="002C58B5" w:rsidRPr="00CA35CB">
              <w:rPr>
                <w:rFonts w:eastAsia="Times New Roman" w:cs="Tahoma"/>
                <w:b/>
                <w:bCs/>
                <w:szCs w:val="24"/>
                <w:lang w:eastAsia="en-GB"/>
              </w:rPr>
              <w:t>SFC C</w:t>
            </w:r>
            <w:r w:rsidR="00C648C1" w:rsidRPr="00CA35CB">
              <w:rPr>
                <w:rFonts w:eastAsia="Times New Roman" w:cs="Tahoma"/>
                <w:b/>
                <w:bCs/>
                <w:szCs w:val="24"/>
                <w:lang w:eastAsia="en-GB"/>
              </w:rPr>
              <w:t>redits level</w:t>
            </w:r>
          </w:p>
        </w:tc>
        <w:tc>
          <w:tcPr>
            <w:tcW w:w="1276" w:type="dxa"/>
            <w:shd w:val="clear" w:color="auto" w:fill="BFBFBF" w:themeFill="background1" w:themeFillShade="BF"/>
          </w:tcPr>
          <w:p w14:paraId="7019268A" w14:textId="78E04043" w:rsidR="00C648C1" w:rsidRPr="00CA35CB" w:rsidRDefault="00C648C1" w:rsidP="00CA35CB">
            <w:pPr>
              <w:jc w:val="center"/>
              <w:rPr>
                <w:rFonts w:eastAsia="Times New Roman" w:cs="Tahoma"/>
                <w:b/>
                <w:bCs/>
                <w:szCs w:val="24"/>
                <w:lang w:eastAsia="en-GB"/>
              </w:rPr>
            </w:pPr>
            <w:r w:rsidRPr="00CA35CB">
              <w:rPr>
                <w:rFonts w:eastAsia="Times New Roman" w:cs="Tahoma"/>
                <w:b/>
                <w:bCs/>
                <w:szCs w:val="24"/>
                <w:lang w:eastAsia="en-GB"/>
              </w:rPr>
              <w:t>FE</w:t>
            </w:r>
          </w:p>
        </w:tc>
        <w:tc>
          <w:tcPr>
            <w:tcW w:w="3402" w:type="dxa"/>
            <w:shd w:val="clear" w:color="auto" w:fill="BFBFBF" w:themeFill="background1" w:themeFillShade="BF"/>
          </w:tcPr>
          <w:p w14:paraId="0FE87EF6" w14:textId="77777777" w:rsidR="00C648C1" w:rsidRPr="00CA35CB" w:rsidRDefault="00C648C1" w:rsidP="00CA35CB">
            <w:pPr>
              <w:jc w:val="center"/>
              <w:rPr>
                <w:rFonts w:eastAsia="Times New Roman" w:cs="Tahoma"/>
                <w:b/>
                <w:bCs/>
                <w:szCs w:val="24"/>
                <w:lang w:eastAsia="en-GB"/>
              </w:rPr>
            </w:pPr>
            <w:r w:rsidRPr="00CA35CB">
              <w:rPr>
                <w:rFonts w:eastAsia="Times New Roman" w:cs="Tahoma"/>
                <w:b/>
                <w:bCs/>
                <w:szCs w:val="24"/>
                <w:lang w:eastAsia="en-GB"/>
              </w:rPr>
              <w:t>HE</w:t>
            </w:r>
          </w:p>
        </w:tc>
      </w:tr>
      <w:tr w:rsidR="00C648C1" w:rsidRPr="002A2DBD" w14:paraId="1E99ECF5" w14:textId="77777777" w:rsidTr="00EE2BAA">
        <w:tc>
          <w:tcPr>
            <w:tcW w:w="4248" w:type="dxa"/>
          </w:tcPr>
          <w:p w14:paraId="7CF9E44F" w14:textId="3041A6BC" w:rsidR="00C648C1" w:rsidRPr="002A2DBD" w:rsidRDefault="00C648C1" w:rsidP="00D46B87">
            <w:pPr>
              <w:rPr>
                <w:rFonts w:eastAsia="Times New Roman" w:cs="Tahoma"/>
                <w:szCs w:val="24"/>
                <w:lang w:eastAsia="en-GB"/>
              </w:rPr>
            </w:pPr>
            <w:r>
              <w:rPr>
                <w:rFonts w:eastAsia="Times New Roman" w:cs="Tahoma"/>
                <w:szCs w:val="24"/>
                <w:lang w:eastAsia="en-GB"/>
              </w:rPr>
              <w:t>Home</w:t>
            </w:r>
            <w:r w:rsidR="007C0F76">
              <w:rPr>
                <w:rFonts w:eastAsia="Times New Roman" w:cs="Tahoma"/>
                <w:szCs w:val="24"/>
                <w:lang w:eastAsia="en-GB"/>
              </w:rPr>
              <w:t>/EU Settled</w:t>
            </w:r>
          </w:p>
        </w:tc>
        <w:tc>
          <w:tcPr>
            <w:tcW w:w="1276" w:type="dxa"/>
          </w:tcPr>
          <w:p w14:paraId="19B8A429" w14:textId="5D5C9B56" w:rsidR="00C648C1" w:rsidRPr="002A2DBD" w:rsidRDefault="00C648C1" w:rsidP="00CA35CB">
            <w:pPr>
              <w:jc w:val="right"/>
              <w:rPr>
                <w:rFonts w:eastAsia="Times New Roman" w:cs="Tahoma"/>
                <w:szCs w:val="24"/>
                <w:lang w:eastAsia="en-GB"/>
              </w:rPr>
            </w:pPr>
            <w:r>
              <w:rPr>
                <w:rFonts w:eastAsia="Times New Roman" w:cs="Tahoma"/>
                <w:szCs w:val="24"/>
                <w:lang w:eastAsia="en-GB"/>
              </w:rPr>
              <w:t>£6</w:t>
            </w:r>
            <w:r w:rsidR="00123C9C">
              <w:rPr>
                <w:rFonts w:eastAsia="Times New Roman" w:cs="Tahoma"/>
                <w:szCs w:val="24"/>
                <w:lang w:eastAsia="en-GB"/>
              </w:rPr>
              <w:t>3</w:t>
            </w:r>
            <w:r>
              <w:rPr>
                <w:rFonts w:eastAsia="Times New Roman" w:cs="Tahoma"/>
                <w:szCs w:val="24"/>
                <w:lang w:eastAsia="en-GB"/>
              </w:rPr>
              <w:t xml:space="preserve"> </w:t>
            </w:r>
          </w:p>
        </w:tc>
        <w:tc>
          <w:tcPr>
            <w:tcW w:w="3402" w:type="dxa"/>
          </w:tcPr>
          <w:p w14:paraId="5D38535F" w14:textId="77777777" w:rsidR="00123C9C" w:rsidRDefault="002C58B5" w:rsidP="00CA35CB">
            <w:pPr>
              <w:jc w:val="right"/>
              <w:rPr>
                <w:rFonts w:eastAsia="Times New Roman" w:cs="Tahoma"/>
                <w:szCs w:val="24"/>
                <w:lang w:eastAsia="en-GB"/>
              </w:rPr>
            </w:pPr>
            <w:r>
              <w:rPr>
                <w:rFonts w:eastAsia="Times New Roman" w:cs="Tahoma"/>
                <w:szCs w:val="24"/>
                <w:lang w:eastAsia="en-GB"/>
              </w:rPr>
              <w:t>£86</w:t>
            </w:r>
          </w:p>
          <w:p w14:paraId="5B7E7D4D" w14:textId="44C02A47" w:rsidR="00C648C1" w:rsidRPr="002A2DBD" w:rsidRDefault="00C648C1" w:rsidP="00CA35CB">
            <w:pPr>
              <w:spacing w:line="276" w:lineRule="auto"/>
              <w:jc w:val="right"/>
              <w:rPr>
                <w:rFonts w:eastAsia="Times New Roman" w:cs="Tahoma"/>
                <w:szCs w:val="24"/>
                <w:lang w:eastAsia="en-GB"/>
              </w:rPr>
            </w:pPr>
            <w:r>
              <w:rPr>
                <w:rFonts w:eastAsia="Times New Roman" w:cs="Tahoma"/>
                <w:szCs w:val="24"/>
                <w:lang w:eastAsia="en-GB"/>
              </w:rPr>
              <w:t>(</w:t>
            </w:r>
            <w:proofErr w:type="gramStart"/>
            <w:r>
              <w:rPr>
                <w:rFonts w:eastAsia="Times New Roman" w:cs="Tahoma"/>
                <w:szCs w:val="24"/>
                <w:lang w:eastAsia="en-GB"/>
              </w:rPr>
              <w:t>this</w:t>
            </w:r>
            <w:proofErr w:type="gramEnd"/>
            <w:r>
              <w:rPr>
                <w:rFonts w:eastAsia="Times New Roman" w:cs="Tahoma"/>
                <w:szCs w:val="24"/>
                <w:lang w:eastAsia="en-GB"/>
              </w:rPr>
              <w:t xml:space="preserve"> in turn is based on 8 SCQF credits per 1 SFC Credit </w:t>
            </w:r>
            <w:r w:rsidR="002C58B5">
              <w:rPr>
                <w:rFonts w:eastAsia="Times New Roman" w:cs="Tahoma"/>
                <w:szCs w:val="24"/>
                <w:lang w:eastAsia="en-GB"/>
              </w:rPr>
              <w:t>up to a max of 120 SCQF credits)</w:t>
            </w:r>
          </w:p>
        </w:tc>
      </w:tr>
      <w:tr w:rsidR="00C648C1" w:rsidRPr="002A2DBD" w14:paraId="1FFB842E" w14:textId="77777777" w:rsidTr="00EE2BAA">
        <w:tc>
          <w:tcPr>
            <w:tcW w:w="4248" w:type="dxa"/>
          </w:tcPr>
          <w:p w14:paraId="321D533F" w14:textId="2BC75F7F" w:rsidR="00C648C1" w:rsidRDefault="00C648C1" w:rsidP="00D46B87">
            <w:pPr>
              <w:rPr>
                <w:rFonts w:eastAsia="Times New Roman" w:cs="Tahoma"/>
                <w:szCs w:val="24"/>
                <w:lang w:eastAsia="en-GB"/>
              </w:rPr>
            </w:pPr>
            <w:r>
              <w:rPr>
                <w:rFonts w:eastAsia="Times New Roman" w:cs="Tahoma"/>
                <w:szCs w:val="24"/>
                <w:lang w:eastAsia="en-GB"/>
              </w:rPr>
              <w:t>Rest of UK</w:t>
            </w:r>
          </w:p>
        </w:tc>
        <w:tc>
          <w:tcPr>
            <w:tcW w:w="1276" w:type="dxa"/>
          </w:tcPr>
          <w:p w14:paraId="2AE17CE5" w14:textId="1F0D3C4D" w:rsidR="00C648C1" w:rsidRDefault="00C648C1" w:rsidP="00CA35CB">
            <w:pPr>
              <w:jc w:val="right"/>
              <w:rPr>
                <w:rFonts w:eastAsia="Times New Roman" w:cs="Tahoma"/>
                <w:szCs w:val="24"/>
                <w:lang w:eastAsia="en-GB"/>
              </w:rPr>
            </w:pPr>
            <w:r>
              <w:rPr>
                <w:rFonts w:eastAsia="Times New Roman" w:cs="Tahoma"/>
                <w:szCs w:val="24"/>
                <w:lang w:eastAsia="en-GB"/>
              </w:rPr>
              <w:t>£6</w:t>
            </w:r>
            <w:r w:rsidR="00123C9C">
              <w:rPr>
                <w:rFonts w:eastAsia="Times New Roman" w:cs="Tahoma"/>
                <w:szCs w:val="24"/>
                <w:lang w:eastAsia="en-GB"/>
              </w:rPr>
              <w:t>3</w:t>
            </w:r>
          </w:p>
        </w:tc>
        <w:tc>
          <w:tcPr>
            <w:tcW w:w="3402" w:type="dxa"/>
          </w:tcPr>
          <w:p w14:paraId="278121D4" w14:textId="59CF21B9" w:rsidR="00C648C1" w:rsidRDefault="00C648C1" w:rsidP="00CA35CB">
            <w:pPr>
              <w:jc w:val="right"/>
              <w:rPr>
                <w:rFonts w:eastAsia="Times New Roman" w:cs="Tahoma"/>
                <w:szCs w:val="24"/>
                <w:lang w:eastAsia="en-GB"/>
              </w:rPr>
            </w:pPr>
            <w:r>
              <w:rPr>
                <w:rFonts w:eastAsia="Times New Roman" w:cs="Tahoma"/>
                <w:szCs w:val="24"/>
                <w:lang w:eastAsia="en-GB"/>
              </w:rPr>
              <w:t>£40</w:t>
            </w:r>
            <w:r w:rsidR="00123C9C">
              <w:rPr>
                <w:rFonts w:eastAsia="Times New Roman" w:cs="Tahoma"/>
                <w:szCs w:val="24"/>
                <w:lang w:eastAsia="en-GB"/>
              </w:rPr>
              <w:t>0</w:t>
            </w:r>
          </w:p>
        </w:tc>
      </w:tr>
      <w:tr w:rsidR="00C648C1" w:rsidRPr="002A2DBD" w14:paraId="1AD51DD0" w14:textId="77777777" w:rsidTr="00EE2BAA">
        <w:tc>
          <w:tcPr>
            <w:tcW w:w="4248" w:type="dxa"/>
          </w:tcPr>
          <w:p w14:paraId="122441C2" w14:textId="7A4DA88B" w:rsidR="00C648C1" w:rsidRPr="002A2DBD" w:rsidRDefault="00C648C1" w:rsidP="00D46B87">
            <w:pPr>
              <w:rPr>
                <w:rFonts w:eastAsia="Times New Roman" w:cs="Tahoma"/>
                <w:szCs w:val="24"/>
                <w:lang w:eastAsia="en-GB"/>
              </w:rPr>
            </w:pPr>
            <w:r>
              <w:rPr>
                <w:rFonts w:eastAsia="Times New Roman" w:cs="Tahoma"/>
                <w:szCs w:val="24"/>
                <w:lang w:eastAsia="en-GB"/>
              </w:rPr>
              <w:t>International</w:t>
            </w:r>
          </w:p>
        </w:tc>
        <w:tc>
          <w:tcPr>
            <w:tcW w:w="1276" w:type="dxa"/>
          </w:tcPr>
          <w:p w14:paraId="13FB5F49" w14:textId="1047E3BF" w:rsidR="00C648C1" w:rsidRPr="002A2DBD" w:rsidRDefault="00C648C1" w:rsidP="00CA35CB">
            <w:pPr>
              <w:jc w:val="right"/>
              <w:rPr>
                <w:rFonts w:eastAsia="Times New Roman" w:cs="Tahoma"/>
                <w:szCs w:val="24"/>
                <w:lang w:eastAsia="en-GB"/>
              </w:rPr>
            </w:pPr>
            <w:r>
              <w:rPr>
                <w:rFonts w:eastAsia="Times New Roman" w:cs="Tahoma"/>
                <w:szCs w:val="24"/>
                <w:lang w:eastAsia="en-GB"/>
              </w:rPr>
              <w:t>£</w:t>
            </w:r>
            <w:r w:rsidR="00123C9C">
              <w:rPr>
                <w:rFonts w:eastAsia="Times New Roman" w:cs="Tahoma"/>
                <w:szCs w:val="24"/>
                <w:lang w:eastAsia="en-GB"/>
              </w:rPr>
              <w:t>312</w:t>
            </w:r>
          </w:p>
        </w:tc>
        <w:tc>
          <w:tcPr>
            <w:tcW w:w="3402" w:type="dxa"/>
          </w:tcPr>
          <w:p w14:paraId="2D8322A7" w14:textId="30F8C49E" w:rsidR="00C648C1" w:rsidRPr="002A2DBD" w:rsidRDefault="00C648C1" w:rsidP="00CA35CB">
            <w:pPr>
              <w:jc w:val="right"/>
              <w:rPr>
                <w:rFonts w:eastAsia="Times New Roman" w:cs="Tahoma"/>
                <w:szCs w:val="24"/>
                <w:lang w:eastAsia="en-GB"/>
              </w:rPr>
            </w:pPr>
            <w:r>
              <w:rPr>
                <w:rFonts w:eastAsia="Times New Roman" w:cs="Tahoma"/>
                <w:szCs w:val="24"/>
                <w:lang w:eastAsia="en-GB"/>
              </w:rPr>
              <w:t>£40</w:t>
            </w:r>
            <w:r w:rsidR="00123C9C">
              <w:rPr>
                <w:rFonts w:eastAsia="Times New Roman" w:cs="Tahoma"/>
                <w:szCs w:val="24"/>
                <w:lang w:eastAsia="en-GB"/>
              </w:rPr>
              <w:t>0</w:t>
            </w:r>
          </w:p>
        </w:tc>
      </w:tr>
    </w:tbl>
    <w:p w14:paraId="718447B5" w14:textId="7358E2D0" w:rsidR="002A2DBD" w:rsidRDefault="002A2DBD" w:rsidP="00993102"/>
    <w:tbl>
      <w:tblPr>
        <w:tblStyle w:val="TableGrid"/>
        <w:tblW w:w="0" w:type="auto"/>
        <w:tblLook w:val="04A0" w:firstRow="1" w:lastRow="0" w:firstColumn="1" w:lastColumn="0" w:noHBand="0" w:noVBand="1"/>
      </w:tblPr>
      <w:tblGrid>
        <w:gridCol w:w="4219"/>
        <w:gridCol w:w="2977"/>
      </w:tblGrid>
      <w:tr w:rsidR="002C58B5" w14:paraId="30863B0C" w14:textId="73048E84" w:rsidTr="00881FB1">
        <w:tc>
          <w:tcPr>
            <w:tcW w:w="4219" w:type="dxa"/>
            <w:shd w:val="clear" w:color="auto" w:fill="BFBFBF" w:themeFill="background1" w:themeFillShade="BF"/>
          </w:tcPr>
          <w:p w14:paraId="0BAA54DF" w14:textId="6C062667" w:rsidR="002C58B5" w:rsidRPr="00CA35CB" w:rsidRDefault="002C58B5" w:rsidP="00CA35CB">
            <w:pPr>
              <w:jc w:val="center"/>
              <w:rPr>
                <w:b/>
                <w:bCs/>
              </w:rPr>
            </w:pPr>
            <w:r w:rsidRPr="00CA35CB">
              <w:rPr>
                <w:b/>
                <w:bCs/>
              </w:rPr>
              <w:t>O</w:t>
            </w:r>
            <w:r w:rsidR="00881FB1">
              <w:rPr>
                <w:b/>
                <w:bCs/>
              </w:rPr>
              <w:t>ther Course</w:t>
            </w:r>
          </w:p>
        </w:tc>
        <w:tc>
          <w:tcPr>
            <w:tcW w:w="2977" w:type="dxa"/>
            <w:shd w:val="clear" w:color="auto" w:fill="BFBFBF" w:themeFill="background1" w:themeFillShade="BF"/>
          </w:tcPr>
          <w:p w14:paraId="10DC4F19" w14:textId="23DA5C43" w:rsidR="002C58B5" w:rsidRPr="00CA35CB" w:rsidRDefault="00881FB1" w:rsidP="00CA35CB">
            <w:pPr>
              <w:jc w:val="center"/>
              <w:rPr>
                <w:b/>
                <w:bCs/>
              </w:rPr>
            </w:pPr>
            <w:r>
              <w:rPr>
                <w:b/>
                <w:bCs/>
              </w:rPr>
              <w:t>Fee</w:t>
            </w:r>
          </w:p>
        </w:tc>
      </w:tr>
      <w:tr w:rsidR="002C58B5" w14:paraId="2AFBF7FA" w14:textId="6ED33058" w:rsidTr="008128E0">
        <w:tc>
          <w:tcPr>
            <w:tcW w:w="4219" w:type="dxa"/>
          </w:tcPr>
          <w:p w14:paraId="5162B1E5" w14:textId="77777777" w:rsidR="002C58B5" w:rsidRDefault="002C58B5" w:rsidP="00993102">
            <w:r>
              <w:t>Highers</w:t>
            </w:r>
            <w:r w:rsidR="00677F2D">
              <w:t xml:space="preserve">         Home</w:t>
            </w:r>
          </w:p>
          <w:p w14:paraId="3365949D" w14:textId="7D395E24" w:rsidR="00677F2D" w:rsidRDefault="00677F2D" w:rsidP="00993102">
            <w:r>
              <w:t xml:space="preserve">                      International</w:t>
            </w:r>
          </w:p>
        </w:tc>
        <w:tc>
          <w:tcPr>
            <w:tcW w:w="2977" w:type="dxa"/>
          </w:tcPr>
          <w:p w14:paraId="783B31A9" w14:textId="77777777" w:rsidR="002C58B5" w:rsidRDefault="002C58B5" w:rsidP="00CA35CB">
            <w:pPr>
              <w:jc w:val="right"/>
            </w:pPr>
            <w:r>
              <w:t>£280</w:t>
            </w:r>
          </w:p>
          <w:p w14:paraId="36F29E00" w14:textId="2F6072F1" w:rsidR="00677F2D" w:rsidRPr="00677F2D" w:rsidRDefault="00677F2D" w:rsidP="00CA35CB">
            <w:pPr>
              <w:jc w:val="right"/>
            </w:pPr>
            <w:r>
              <w:t xml:space="preserve">£1,400 </w:t>
            </w:r>
          </w:p>
        </w:tc>
      </w:tr>
      <w:tr w:rsidR="002C58B5" w14:paraId="1CCD8F9B" w14:textId="07387A5D" w:rsidTr="008128E0">
        <w:tc>
          <w:tcPr>
            <w:tcW w:w="4219" w:type="dxa"/>
          </w:tcPr>
          <w:p w14:paraId="76D1B0DA" w14:textId="77777777" w:rsidR="002C58B5" w:rsidRDefault="002C58B5" w:rsidP="00993102">
            <w:r>
              <w:t>National 4/5</w:t>
            </w:r>
            <w:r w:rsidR="00677F2D">
              <w:t xml:space="preserve"> Home</w:t>
            </w:r>
          </w:p>
          <w:p w14:paraId="34DEE2D5" w14:textId="64DA526A" w:rsidR="00677F2D" w:rsidRDefault="00677F2D" w:rsidP="00993102">
            <w:r>
              <w:t xml:space="preserve">                        International</w:t>
            </w:r>
          </w:p>
        </w:tc>
        <w:tc>
          <w:tcPr>
            <w:tcW w:w="2977" w:type="dxa"/>
          </w:tcPr>
          <w:p w14:paraId="44D41117" w14:textId="77777777" w:rsidR="002C58B5" w:rsidRDefault="002C58B5" w:rsidP="00CA35CB">
            <w:pPr>
              <w:jc w:val="right"/>
            </w:pPr>
            <w:r>
              <w:t>£300</w:t>
            </w:r>
          </w:p>
          <w:p w14:paraId="1CBB0167" w14:textId="7B80ABF4" w:rsidR="00677F2D" w:rsidRPr="00677F2D" w:rsidRDefault="00677F2D" w:rsidP="00CA35CB">
            <w:pPr>
              <w:jc w:val="right"/>
            </w:pPr>
            <w:r>
              <w:t xml:space="preserve">£1,500 </w:t>
            </w:r>
            <w:r w:rsidR="00ED57DC">
              <w:t>(1/2 *3,000 for short FT</w:t>
            </w:r>
            <w:r w:rsidR="002F1996">
              <w:t>)</w:t>
            </w:r>
          </w:p>
        </w:tc>
      </w:tr>
      <w:tr w:rsidR="002C58B5" w14:paraId="0F8C3DA9" w14:textId="77777777" w:rsidTr="008128E0">
        <w:tc>
          <w:tcPr>
            <w:tcW w:w="4219" w:type="dxa"/>
          </w:tcPr>
          <w:p w14:paraId="769D55C0" w14:textId="5D09CF26" w:rsidR="002C58B5" w:rsidRDefault="00123C9C" w:rsidP="00993102">
            <w:r>
              <w:t>SCQF Level 5/6 (</w:t>
            </w:r>
            <w:r w:rsidR="00371CB5">
              <w:t xml:space="preserve">previously </w:t>
            </w:r>
            <w:r>
              <w:t>SVQ Level 2)</w:t>
            </w:r>
          </w:p>
        </w:tc>
        <w:tc>
          <w:tcPr>
            <w:tcW w:w="2977" w:type="dxa"/>
          </w:tcPr>
          <w:p w14:paraId="5E1610B8" w14:textId="5C5CBC05" w:rsidR="002C58B5" w:rsidRDefault="00123C9C" w:rsidP="00CA35CB">
            <w:pPr>
              <w:jc w:val="right"/>
            </w:pPr>
            <w:r>
              <w:t>£1,035</w:t>
            </w:r>
          </w:p>
        </w:tc>
      </w:tr>
      <w:tr w:rsidR="00123C9C" w14:paraId="024BCB88" w14:textId="77777777" w:rsidTr="008128E0">
        <w:tc>
          <w:tcPr>
            <w:tcW w:w="4219" w:type="dxa"/>
          </w:tcPr>
          <w:p w14:paraId="2F055033" w14:textId="63F40A6A" w:rsidR="00123C9C" w:rsidRDefault="00123C9C" w:rsidP="00993102">
            <w:r>
              <w:t>SCQF Level 6/7 (</w:t>
            </w:r>
            <w:r w:rsidR="00371CB5">
              <w:t xml:space="preserve">previously </w:t>
            </w:r>
            <w:r>
              <w:t>SVQ Level 3)</w:t>
            </w:r>
          </w:p>
        </w:tc>
        <w:tc>
          <w:tcPr>
            <w:tcW w:w="2977" w:type="dxa"/>
          </w:tcPr>
          <w:p w14:paraId="79E2866C" w14:textId="602C9714" w:rsidR="00123C9C" w:rsidRDefault="00123C9C" w:rsidP="00CA35CB">
            <w:pPr>
              <w:jc w:val="right"/>
            </w:pPr>
            <w:r>
              <w:t>£1,200</w:t>
            </w:r>
          </w:p>
        </w:tc>
      </w:tr>
      <w:tr w:rsidR="00123C9C" w14:paraId="74B461BF" w14:textId="77777777" w:rsidTr="008128E0">
        <w:tc>
          <w:tcPr>
            <w:tcW w:w="4219" w:type="dxa"/>
          </w:tcPr>
          <w:p w14:paraId="370235A7" w14:textId="41810E29" w:rsidR="00123C9C" w:rsidRDefault="00123C9C" w:rsidP="00993102">
            <w:r>
              <w:t>SCQF Level 8/9 (</w:t>
            </w:r>
            <w:r w:rsidR="00371CB5">
              <w:t xml:space="preserve">previously </w:t>
            </w:r>
            <w:r>
              <w:t>SVQ Level 4)</w:t>
            </w:r>
          </w:p>
        </w:tc>
        <w:tc>
          <w:tcPr>
            <w:tcW w:w="2977" w:type="dxa"/>
          </w:tcPr>
          <w:p w14:paraId="6AD1263A" w14:textId="5A2FF4B2" w:rsidR="00123C9C" w:rsidRDefault="00123C9C" w:rsidP="00CA35CB">
            <w:pPr>
              <w:jc w:val="right"/>
            </w:pPr>
            <w:r>
              <w:t>£2,300</w:t>
            </w:r>
          </w:p>
        </w:tc>
      </w:tr>
      <w:bookmarkEnd w:id="20"/>
    </w:tbl>
    <w:p w14:paraId="3CFF72CE" w14:textId="567D2740" w:rsidR="006503E5" w:rsidRPr="006503E5" w:rsidRDefault="006503E5" w:rsidP="006503E5">
      <w:pPr>
        <w:tabs>
          <w:tab w:val="left" w:pos="1680"/>
        </w:tabs>
        <w:rPr>
          <w:rFonts w:ascii="Calibri" w:eastAsia="Times New Roman" w:hAnsi="Calibri" w:cs="Calibri"/>
        </w:rPr>
        <w:sectPr w:rsidR="006503E5" w:rsidRPr="006503E5" w:rsidSect="008A0DA0">
          <w:footerReference w:type="default" r:id="rId16"/>
          <w:pgSz w:w="11906" w:h="16838"/>
          <w:pgMar w:top="1440" w:right="1440" w:bottom="1135" w:left="1440" w:header="709" w:footer="709" w:gutter="0"/>
          <w:pgNumType w:start="2"/>
          <w:cols w:space="708"/>
          <w:docGrid w:linePitch="360"/>
        </w:sectPr>
      </w:pPr>
    </w:p>
    <w:tbl>
      <w:tblPr>
        <w:tblStyle w:val="TableGrid"/>
        <w:tblpPr w:leftFromText="180" w:rightFromText="180" w:horzAnchor="margin" w:tblpY="510"/>
        <w:tblW w:w="15913" w:type="dxa"/>
        <w:tblLook w:val="04A0" w:firstRow="1" w:lastRow="0" w:firstColumn="1" w:lastColumn="0" w:noHBand="0" w:noVBand="1"/>
      </w:tblPr>
      <w:tblGrid>
        <w:gridCol w:w="2305"/>
        <w:gridCol w:w="2935"/>
        <w:gridCol w:w="3260"/>
        <w:gridCol w:w="3119"/>
        <w:gridCol w:w="4294"/>
      </w:tblGrid>
      <w:tr w:rsidR="00E10176" w:rsidRPr="00E10176" w14:paraId="76D22942" w14:textId="77777777" w:rsidTr="04D90742">
        <w:tc>
          <w:tcPr>
            <w:tcW w:w="2305" w:type="dxa"/>
            <w:shd w:val="clear" w:color="auto" w:fill="C9C9C9"/>
          </w:tcPr>
          <w:p w14:paraId="5C24B8E1" w14:textId="77777777" w:rsidR="00E10176" w:rsidRPr="00E10176" w:rsidRDefault="00E10176" w:rsidP="00E10176">
            <w:pPr>
              <w:spacing w:line="240" w:lineRule="auto"/>
              <w:rPr>
                <w:rFonts w:ascii="Calibri" w:eastAsia="Calibri" w:hAnsi="Calibri" w:cs="Times New Roman"/>
                <w:sz w:val="18"/>
                <w:szCs w:val="18"/>
              </w:rPr>
            </w:pPr>
            <w:bookmarkStart w:id="22" w:name="_Hlk10450815"/>
            <w:r w:rsidRPr="00E10176">
              <w:rPr>
                <w:rFonts w:ascii="Calibri" w:eastAsia="Calibri" w:hAnsi="Calibri" w:cs="Times New Roman"/>
                <w:sz w:val="18"/>
                <w:szCs w:val="18"/>
              </w:rPr>
              <w:lastRenderedPageBreak/>
              <w:t>Category of Student</w:t>
            </w:r>
          </w:p>
          <w:p w14:paraId="07D578DE" w14:textId="77777777" w:rsidR="00E10176" w:rsidRPr="00E10176" w:rsidRDefault="00E10176" w:rsidP="00E10176">
            <w:pPr>
              <w:spacing w:line="240" w:lineRule="auto"/>
              <w:rPr>
                <w:rFonts w:ascii="Calibri" w:eastAsia="Calibri" w:hAnsi="Calibri" w:cs="Times New Roman"/>
                <w:sz w:val="18"/>
                <w:szCs w:val="18"/>
              </w:rPr>
            </w:pPr>
          </w:p>
        </w:tc>
        <w:tc>
          <w:tcPr>
            <w:tcW w:w="2935" w:type="dxa"/>
            <w:shd w:val="clear" w:color="auto" w:fill="C9C9C9"/>
          </w:tcPr>
          <w:p w14:paraId="238A8A0F" w14:textId="77777777"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FE Full-Time</w:t>
            </w:r>
          </w:p>
          <w:p w14:paraId="14DF17C6" w14:textId="77777777"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w:t>
            </w:r>
            <w:r w:rsidR="00E85903" w:rsidRPr="00E10176">
              <w:rPr>
                <w:rFonts w:ascii="Calibri" w:eastAsia="Calibri" w:hAnsi="Calibri" w:cs="Times New Roman"/>
                <w:sz w:val="18"/>
                <w:szCs w:val="18"/>
              </w:rPr>
              <w:t>NC, NQ</w:t>
            </w:r>
            <w:r w:rsidRPr="00E10176">
              <w:rPr>
                <w:rFonts w:ascii="Calibri" w:eastAsia="Calibri" w:hAnsi="Calibri" w:cs="Times New Roman"/>
                <w:sz w:val="18"/>
                <w:szCs w:val="18"/>
              </w:rPr>
              <w:t>, City &amp; Guilds)</w:t>
            </w:r>
          </w:p>
        </w:tc>
        <w:tc>
          <w:tcPr>
            <w:tcW w:w="3260" w:type="dxa"/>
            <w:shd w:val="clear" w:color="auto" w:fill="C9C9C9"/>
          </w:tcPr>
          <w:p w14:paraId="4D9FD4DB" w14:textId="77777777"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FE Part-Time (NC, NQ, City &amp; Guilds, Highers, National 4 &amp; 5)</w:t>
            </w:r>
          </w:p>
        </w:tc>
        <w:tc>
          <w:tcPr>
            <w:tcW w:w="3119" w:type="dxa"/>
            <w:shd w:val="clear" w:color="auto" w:fill="C9C9C9"/>
          </w:tcPr>
          <w:p w14:paraId="07B5ABCE" w14:textId="77777777"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 xml:space="preserve">HE Full-Time </w:t>
            </w:r>
          </w:p>
          <w:p w14:paraId="5F8CB3EF" w14:textId="77777777"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(HNC HND, Degree)</w:t>
            </w:r>
          </w:p>
        </w:tc>
        <w:tc>
          <w:tcPr>
            <w:tcW w:w="4294" w:type="dxa"/>
            <w:shd w:val="clear" w:color="auto" w:fill="C9C9C9"/>
          </w:tcPr>
          <w:p w14:paraId="33DFB736" w14:textId="77777777"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HE Part-Time</w:t>
            </w:r>
          </w:p>
          <w:p w14:paraId="28844EDC" w14:textId="77777777"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(HNC HND)</w:t>
            </w:r>
          </w:p>
        </w:tc>
      </w:tr>
      <w:tr w:rsidR="00E10176" w:rsidRPr="00E10176" w14:paraId="3796937D" w14:textId="77777777" w:rsidTr="04D90742">
        <w:tc>
          <w:tcPr>
            <w:tcW w:w="2305" w:type="dxa"/>
            <w:shd w:val="clear" w:color="auto" w:fill="DEEAF6"/>
          </w:tcPr>
          <w:p w14:paraId="7785B2EC" w14:textId="4643115C"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 xml:space="preserve">Home student </w:t>
            </w:r>
          </w:p>
          <w:p w14:paraId="5F2E01F1" w14:textId="77777777"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Eligible for funding</w:t>
            </w:r>
          </w:p>
          <w:p w14:paraId="030D5E49" w14:textId="77777777" w:rsidR="00E10176" w:rsidRPr="00E10176" w:rsidRDefault="00E10176" w:rsidP="00E10176">
            <w:pPr>
              <w:spacing w:line="240" w:lineRule="auto"/>
              <w:rPr>
                <w:rFonts w:ascii="Calibri" w:eastAsia="Calibri" w:hAnsi="Calibri" w:cs="Times New Roman"/>
                <w:sz w:val="18"/>
                <w:szCs w:val="18"/>
              </w:rPr>
            </w:pPr>
          </w:p>
        </w:tc>
        <w:tc>
          <w:tcPr>
            <w:tcW w:w="2935" w:type="dxa"/>
            <w:shd w:val="clear" w:color="auto" w:fill="FABF8F" w:themeFill="accent6" w:themeFillTint="99"/>
          </w:tcPr>
          <w:p w14:paraId="32E6C0EE" w14:textId="78272894" w:rsidR="00E10176" w:rsidRPr="00E10176" w:rsidRDefault="00E10176" w:rsidP="00213552">
            <w:pPr>
              <w:spacing w:line="240" w:lineRule="auto"/>
              <w:rPr>
                <w:rFonts w:ascii="Calibri" w:eastAsia="Calibri" w:hAnsi="Calibri" w:cs="Times New Roman"/>
                <w:sz w:val="18"/>
                <w:szCs w:val="18"/>
              </w:rPr>
            </w:pPr>
            <w:r w:rsidRPr="00E10176">
              <w:rPr>
                <w:rFonts w:ascii="Calibri" w:eastAsia="Calibri" w:hAnsi="Calibri" w:cs="Times New Roman"/>
                <w:sz w:val="18"/>
                <w:szCs w:val="18"/>
              </w:rPr>
              <w:t xml:space="preserve">Apply to College for Full Time </w:t>
            </w:r>
            <w:r w:rsidR="00255379">
              <w:rPr>
                <w:rFonts w:ascii="Calibri" w:eastAsia="Calibri" w:hAnsi="Calibri" w:cs="Times New Roman"/>
                <w:sz w:val="18"/>
                <w:szCs w:val="18"/>
              </w:rPr>
              <w:t>F</w:t>
            </w:r>
            <w:r w:rsidRPr="00E10176">
              <w:rPr>
                <w:rFonts w:ascii="Calibri" w:eastAsia="Calibri" w:hAnsi="Calibri" w:cs="Times New Roman"/>
                <w:sz w:val="18"/>
                <w:szCs w:val="18"/>
              </w:rPr>
              <w:t xml:space="preserve">ee </w:t>
            </w:r>
            <w:r w:rsidR="00255379">
              <w:rPr>
                <w:rFonts w:ascii="Calibri" w:eastAsia="Calibri" w:hAnsi="Calibri" w:cs="Times New Roman"/>
                <w:sz w:val="18"/>
                <w:szCs w:val="18"/>
              </w:rPr>
              <w:t>Waiver</w:t>
            </w:r>
            <w:r w:rsidRPr="00E10176">
              <w:rPr>
                <w:rFonts w:ascii="Calibri" w:eastAsia="Calibri" w:hAnsi="Calibri" w:cs="Times New Roman"/>
                <w:sz w:val="18"/>
                <w:szCs w:val="18"/>
              </w:rPr>
              <w:t xml:space="preserve"> by contacting WCS Student Funding by 31 </w:t>
            </w:r>
            <w:r w:rsidR="00213552">
              <w:rPr>
                <w:rFonts w:ascii="Calibri" w:eastAsia="Calibri" w:hAnsi="Calibri" w:cs="Times New Roman"/>
                <w:sz w:val="18"/>
                <w:szCs w:val="18"/>
              </w:rPr>
              <w:t xml:space="preserve">October </w:t>
            </w:r>
            <w:r w:rsidR="00595B59">
              <w:rPr>
                <w:rFonts w:ascii="Calibri" w:eastAsia="Calibri" w:hAnsi="Calibri" w:cs="Times New Roman"/>
                <w:sz w:val="18"/>
                <w:szCs w:val="18"/>
              </w:rPr>
              <w:t>for August start</w:t>
            </w:r>
            <w:r w:rsidR="00100249">
              <w:rPr>
                <w:rFonts w:ascii="Calibri" w:eastAsia="Calibri" w:hAnsi="Calibri" w:cs="Times New Roman"/>
                <w:sz w:val="18"/>
                <w:szCs w:val="18"/>
              </w:rPr>
              <w:t xml:space="preserve"> courses</w:t>
            </w:r>
            <w:r w:rsidR="00B259E6">
              <w:rPr>
                <w:rFonts w:ascii="Calibri" w:eastAsia="Calibri" w:hAnsi="Calibri" w:cs="Times New Roman"/>
                <w:sz w:val="18"/>
                <w:szCs w:val="18"/>
              </w:rPr>
              <w:t xml:space="preserve">. </w:t>
            </w:r>
            <w:r w:rsidR="00A30CF8">
              <w:rPr>
                <w:rFonts w:ascii="Calibri" w:eastAsia="Calibri" w:hAnsi="Calibri" w:cs="Times New Roman"/>
                <w:sz w:val="18"/>
                <w:szCs w:val="18"/>
              </w:rPr>
              <w:t>For all other courses apply by 31 March</w:t>
            </w:r>
          </w:p>
        </w:tc>
        <w:tc>
          <w:tcPr>
            <w:tcW w:w="3260" w:type="dxa"/>
            <w:shd w:val="clear" w:color="auto" w:fill="8EAADB"/>
          </w:tcPr>
          <w:p w14:paraId="59843CF5" w14:textId="2AEEBA67" w:rsidR="00E10176" w:rsidRPr="00E10176" w:rsidRDefault="00E10176" w:rsidP="00E10176">
            <w:pPr>
              <w:spacing w:line="240" w:lineRule="auto"/>
              <w:rPr>
                <w:rFonts w:ascii="Calibri" w:eastAsia="Calibri" w:hAnsi="Calibri" w:cs="Times New Roman"/>
                <w:color w:val="0000FF"/>
                <w:sz w:val="18"/>
                <w:szCs w:val="18"/>
                <w:u w:val="single"/>
              </w:rPr>
            </w:pPr>
            <w:r w:rsidRPr="00E10176">
              <w:rPr>
                <w:rFonts w:ascii="Calibri" w:eastAsia="Calibri" w:hAnsi="Calibri" w:cs="Times New Roman"/>
                <w:sz w:val="18"/>
                <w:szCs w:val="18"/>
              </w:rPr>
              <w:t xml:space="preserve">Apply to College for Part </w:t>
            </w:r>
            <w:r w:rsidR="00255379">
              <w:rPr>
                <w:rFonts w:ascii="Calibri" w:eastAsia="Calibri" w:hAnsi="Calibri" w:cs="Times New Roman"/>
                <w:sz w:val="18"/>
                <w:szCs w:val="18"/>
              </w:rPr>
              <w:t>T</w:t>
            </w:r>
            <w:r w:rsidRPr="00E10176">
              <w:rPr>
                <w:rFonts w:ascii="Calibri" w:eastAsia="Calibri" w:hAnsi="Calibri" w:cs="Times New Roman"/>
                <w:sz w:val="18"/>
                <w:szCs w:val="18"/>
              </w:rPr>
              <w:t xml:space="preserve">ime </w:t>
            </w:r>
            <w:r w:rsidR="00255379">
              <w:rPr>
                <w:rFonts w:ascii="Calibri" w:eastAsia="Calibri" w:hAnsi="Calibri" w:cs="Times New Roman"/>
                <w:sz w:val="18"/>
                <w:szCs w:val="18"/>
              </w:rPr>
              <w:t>F</w:t>
            </w:r>
            <w:r w:rsidRPr="00E10176">
              <w:rPr>
                <w:rFonts w:ascii="Calibri" w:eastAsia="Calibri" w:hAnsi="Calibri" w:cs="Times New Roman"/>
                <w:sz w:val="18"/>
                <w:szCs w:val="18"/>
              </w:rPr>
              <w:t xml:space="preserve">ee </w:t>
            </w:r>
            <w:r w:rsidR="00255379">
              <w:rPr>
                <w:rFonts w:ascii="Calibri" w:eastAsia="Calibri" w:hAnsi="Calibri" w:cs="Times New Roman"/>
                <w:sz w:val="18"/>
                <w:szCs w:val="18"/>
              </w:rPr>
              <w:t>W</w:t>
            </w:r>
            <w:r w:rsidRPr="00E10176">
              <w:rPr>
                <w:rFonts w:ascii="Calibri" w:eastAsia="Calibri" w:hAnsi="Calibri" w:cs="Times New Roman"/>
                <w:sz w:val="18"/>
                <w:szCs w:val="18"/>
              </w:rPr>
              <w:t>aiver, providing proof of eligibility by upload</w:t>
            </w:r>
            <w:r w:rsidR="00255379">
              <w:rPr>
                <w:rFonts w:ascii="Calibri" w:eastAsia="Calibri" w:hAnsi="Calibri" w:cs="Times New Roman"/>
                <w:sz w:val="18"/>
                <w:szCs w:val="18"/>
              </w:rPr>
              <w:t>ing</w:t>
            </w:r>
            <w:r w:rsidRPr="00E10176">
              <w:rPr>
                <w:rFonts w:ascii="Calibri" w:eastAsia="Calibri" w:hAnsi="Calibri" w:cs="Times New Roman"/>
                <w:sz w:val="18"/>
                <w:szCs w:val="18"/>
              </w:rPr>
              <w:t xml:space="preserve"> documents to: </w:t>
            </w:r>
            <w:hyperlink r:id="rId17" w:history="1">
              <w:r w:rsidRPr="00E10176">
                <w:rPr>
                  <w:rFonts w:ascii="Calibri" w:eastAsia="Calibri" w:hAnsi="Calibri" w:cs="Times New Roman"/>
                  <w:color w:val="0000FF"/>
                  <w:sz w:val="18"/>
                  <w:szCs w:val="18"/>
                  <w:u w:val="single"/>
                </w:rPr>
                <w:t>feewaiver@wcs.ac.uk</w:t>
              </w:r>
            </w:hyperlink>
          </w:p>
          <w:p w14:paraId="41237352" w14:textId="77777777" w:rsidR="00E10176" w:rsidRPr="00E10176" w:rsidRDefault="00E10176" w:rsidP="00E10176">
            <w:pPr>
              <w:spacing w:line="240" w:lineRule="auto"/>
              <w:rPr>
                <w:rFonts w:ascii="Calibri" w:eastAsia="Calibri" w:hAnsi="Calibri" w:cs="Times New Roman"/>
                <w:sz w:val="18"/>
                <w:szCs w:val="18"/>
              </w:rPr>
            </w:pPr>
          </w:p>
        </w:tc>
        <w:tc>
          <w:tcPr>
            <w:tcW w:w="3119" w:type="dxa"/>
            <w:shd w:val="clear" w:color="auto" w:fill="ED7DE8"/>
          </w:tcPr>
          <w:p w14:paraId="080BF559" w14:textId="77777777"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Apply to SAAS:</w:t>
            </w:r>
          </w:p>
          <w:p w14:paraId="4DD001AA" w14:textId="77777777" w:rsidR="00E10176" w:rsidRPr="00E10176" w:rsidRDefault="00496180" w:rsidP="00E10176">
            <w:pPr>
              <w:spacing w:line="240" w:lineRule="auto"/>
              <w:rPr>
                <w:rFonts w:ascii="Calibri" w:eastAsia="Calibri" w:hAnsi="Calibri" w:cs="Times New Roman"/>
                <w:color w:val="0000FF"/>
                <w:sz w:val="18"/>
                <w:szCs w:val="18"/>
                <w:u w:val="single"/>
              </w:rPr>
            </w:pPr>
            <w:hyperlink r:id="rId18" w:history="1">
              <w:r w:rsidR="00E10176" w:rsidRPr="00E10176">
                <w:rPr>
                  <w:rFonts w:ascii="Calibri" w:eastAsia="Calibri" w:hAnsi="Calibri" w:cs="Times New Roman"/>
                  <w:color w:val="0000FF"/>
                  <w:sz w:val="18"/>
                  <w:szCs w:val="18"/>
                  <w:u w:val="single"/>
                </w:rPr>
                <w:t>https://www.saas.gov.uk/</w:t>
              </w:r>
            </w:hyperlink>
          </w:p>
          <w:p w14:paraId="3FDCC8A6" w14:textId="5B5AD9C8"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by 31 March</w:t>
            </w:r>
          </w:p>
          <w:p w14:paraId="140A65BE" w14:textId="77777777" w:rsidR="00E10176" w:rsidRPr="00E10176" w:rsidRDefault="00E10176" w:rsidP="00E10176">
            <w:pPr>
              <w:spacing w:line="240" w:lineRule="auto"/>
              <w:rPr>
                <w:rFonts w:ascii="Calibri" w:eastAsia="Calibri" w:hAnsi="Calibri" w:cs="Times New Roman"/>
                <w:sz w:val="18"/>
                <w:szCs w:val="18"/>
              </w:rPr>
            </w:pPr>
          </w:p>
        </w:tc>
        <w:tc>
          <w:tcPr>
            <w:tcW w:w="4294" w:type="dxa"/>
            <w:shd w:val="clear" w:color="auto" w:fill="A8D08D"/>
          </w:tcPr>
          <w:p w14:paraId="5C3FC7AD" w14:textId="09777866" w:rsidR="00E10176" w:rsidRPr="00E10176" w:rsidRDefault="00E10176" w:rsidP="008128E0">
            <w:pPr>
              <w:spacing w:line="240" w:lineRule="auto"/>
              <w:contextualSpacing/>
              <w:rPr>
                <w:rFonts w:ascii="Calibri" w:eastAsia="Calibri" w:hAnsi="Calibri" w:cs="Times New Roman"/>
                <w:sz w:val="18"/>
                <w:szCs w:val="18"/>
              </w:rPr>
            </w:pPr>
            <w:r w:rsidRPr="00E10176">
              <w:rPr>
                <w:rFonts w:ascii="Calibri" w:eastAsia="Calibri" w:hAnsi="Calibri" w:cs="Times New Roman"/>
                <w:sz w:val="18"/>
                <w:szCs w:val="18"/>
              </w:rPr>
              <w:t>Apply to</w:t>
            </w:r>
            <w:r w:rsidR="00351582">
              <w:rPr>
                <w:rFonts w:ascii="Calibri" w:eastAsia="Calibri" w:hAnsi="Calibri" w:cs="Times New Roman"/>
                <w:sz w:val="18"/>
                <w:szCs w:val="18"/>
              </w:rPr>
              <w:t xml:space="preserve"> SAAS</w:t>
            </w:r>
            <w:r w:rsidRPr="00E10176">
              <w:rPr>
                <w:rFonts w:ascii="Calibri" w:eastAsia="Calibri" w:hAnsi="Calibri" w:cs="Times New Roman"/>
                <w:sz w:val="18"/>
                <w:szCs w:val="18"/>
              </w:rPr>
              <w:t xml:space="preserve"> for Part Time Fee Grant: </w:t>
            </w:r>
            <w:hyperlink r:id="rId19" w:history="1">
              <w:r w:rsidRPr="00E10176">
                <w:rPr>
                  <w:rFonts w:ascii="Calibri" w:eastAsia="Calibri" w:hAnsi="Calibri" w:cs="Times New Roman"/>
                  <w:color w:val="0000FF"/>
                  <w:sz w:val="18"/>
                  <w:szCs w:val="18"/>
                  <w:u w:val="single"/>
                </w:rPr>
                <w:t>https://www.saas.gov.uk/</w:t>
              </w:r>
            </w:hyperlink>
            <w:r w:rsidR="005E382F">
              <w:rPr>
                <w:rFonts w:ascii="Calibri" w:eastAsia="Calibri" w:hAnsi="Calibri" w:cs="Times New Roman"/>
                <w:sz w:val="18"/>
                <w:szCs w:val="18"/>
              </w:rPr>
              <w:t xml:space="preserve"> </w:t>
            </w:r>
            <w:r w:rsidR="007E2D59">
              <w:rPr>
                <w:rFonts w:ascii="Calibri" w:eastAsia="Calibri" w:hAnsi="Calibri" w:cs="Times New Roman"/>
                <w:sz w:val="18"/>
                <w:szCs w:val="18"/>
              </w:rPr>
              <w:t>by 31 March</w:t>
            </w:r>
          </w:p>
          <w:p w14:paraId="69789CF6" w14:textId="1348509F" w:rsidR="00E10176" w:rsidRPr="00AA14EC" w:rsidRDefault="00E10176" w:rsidP="008128E0">
            <w:pPr>
              <w:spacing w:line="240" w:lineRule="auto"/>
              <w:contextualSpacing/>
              <w:rPr>
                <w:rFonts w:ascii="Calibri" w:eastAsia="Calibri" w:hAnsi="Calibri" w:cs="Times New Roman"/>
                <w:sz w:val="18"/>
                <w:szCs w:val="18"/>
              </w:rPr>
            </w:pPr>
            <w:r w:rsidRPr="00E10176">
              <w:rPr>
                <w:rFonts w:ascii="Calibri" w:eastAsia="Calibri" w:hAnsi="Calibri" w:cs="Times New Roman"/>
                <w:sz w:val="18"/>
                <w:szCs w:val="18"/>
              </w:rPr>
              <w:t xml:space="preserve">Apply to College for Part time fee waiver, providing proof of eligibility by upload documents to: </w:t>
            </w:r>
            <w:hyperlink r:id="rId20" w:history="1">
              <w:r w:rsidRPr="00E10176">
                <w:rPr>
                  <w:rFonts w:ascii="Calibri" w:eastAsia="Calibri" w:hAnsi="Calibri" w:cs="Times New Roman"/>
                  <w:color w:val="0000FF"/>
                  <w:sz w:val="18"/>
                  <w:szCs w:val="18"/>
                  <w:u w:val="single"/>
                </w:rPr>
                <w:t>feewaiver@wcs.ac.uk</w:t>
              </w:r>
            </w:hyperlink>
          </w:p>
          <w:p w14:paraId="15DC1822" w14:textId="58DB2072" w:rsidR="00AA14EC" w:rsidRPr="00E10176" w:rsidRDefault="00AA14EC" w:rsidP="008128E0">
            <w:pPr>
              <w:spacing w:line="240" w:lineRule="auto"/>
              <w:ind w:left="360"/>
              <w:contextualSpacing/>
              <w:rPr>
                <w:rFonts w:ascii="Calibri" w:eastAsia="Calibri" w:hAnsi="Calibri" w:cs="Times New Roman"/>
                <w:sz w:val="18"/>
                <w:szCs w:val="18"/>
              </w:rPr>
            </w:pPr>
          </w:p>
        </w:tc>
      </w:tr>
      <w:tr w:rsidR="00E10176" w:rsidRPr="00E10176" w14:paraId="49968914" w14:textId="77777777" w:rsidTr="04D90742">
        <w:tc>
          <w:tcPr>
            <w:tcW w:w="2305" w:type="dxa"/>
            <w:shd w:val="clear" w:color="auto" w:fill="DEEAF6"/>
          </w:tcPr>
          <w:p w14:paraId="26A4F2A9" w14:textId="31805EA3"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Home student</w:t>
            </w:r>
          </w:p>
          <w:p w14:paraId="20FE057A" w14:textId="77777777"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Self-financing</w:t>
            </w:r>
          </w:p>
          <w:p w14:paraId="4C24E91E" w14:textId="77777777" w:rsidR="00E10176" w:rsidRPr="00E10176" w:rsidRDefault="00E10176" w:rsidP="00E10176">
            <w:pPr>
              <w:spacing w:line="240" w:lineRule="auto"/>
              <w:rPr>
                <w:rFonts w:ascii="Calibri" w:eastAsia="Calibri" w:hAnsi="Calibri" w:cs="Times New Roman"/>
                <w:sz w:val="18"/>
                <w:szCs w:val="18"/>
              </w:rPr>
            </w:pPr>
          </w:p>
        </w:tc>
        <w:tc>
          <w:tcPr>
            <w:tcW w:w="2935" w:type="dxa"/>
            <w:shd w:val="clear" w:color="auto" w:fill="FABF8F" w:themeFill="accent6" w:themeFillTint="99"/>
          </w:tcPr>
          <w:p w14:paraId="2C298E3F" w14:textId="77777777" w:rsidR="00E10176" w:rsidRPr="008128E0" w:rsidRDefault="00E10176" w:rsidP="008128E0">
            <w:pPr>
              <w:pStyle w:val="ListParagraph"/>
              <w:numPr>
                <w:ilvl w:val="0"/>
                <w:numId w:val="24"/>
              </w:numPr>
              <w:spacing w:line="240" w:lineRule="auto"/>
              <w:rPr>
                <w:rFonts w:ascii="Calibri" w:eastAsia="Calibri" w:hAnsi="Calibri" w:cs="Times New Roman"/>
                <w:sz w:val="18"/>
                <w:szCs w:val="18"/>
              </w:rPr>
            </w:pPr>
            <w:r w:rsidRPr="008128E0">
              <w:rPr>
                <w:rFonts w:ascii="Calibri" w:eastAsia="Calibri" w:hAnsi="Calibri" w:cs="Times New Roman"/>
                <w:sz w:val="18"/>
                <w:szCs w:val="18"/>
              </w:rPr>
              <w:t>£1,008</w:t>
            </w:r>
          </w:p>
          <w:p w14:paraId="3F100EE5" w14:textId="74AF1C2A" w:rsidR="00AA14EC" w:rsidRPr="008128E0" w:rsidRDefault="00AA14EC" w:rsidP="008128E0">
            <w:pPr>
              <w:pStyle w:val="ListParagraph"/>
              <w:numPr>
                <w:ilvl w:val="0"/>
                <w:numId w:val="24"/>
              </w:numPr>
              <w:spacing w:line="240" w:lineRule="auto"/>
              <w:rPr>
                <w:rFonts w:ascii="Calibri" w:eastAsia="Calibri" w:hAnsi="Calibri" w:cs="Times New Roman"/>
                <w:sz w:val="18"/>
                <w:szCs w:val="18"/>
              </w:rPr>
            </w:pPr>
            <w:r w:rsidRPr="008128E0">
              <w:rPr>
                <w:rFonts w:ascii="Calibri" w:eastAsia="Calibri" w:hAnsi="Calibri" w:cs="Times New Roman"/>
                <w:sz w:val="18"/>
                <w:szCs w:val="18"/>
              </w:rPr>
              <w:t>£110 per infill credit</w:t>
            </w:r>
          </w:p>
        </w:tc>
        <w:tc>
          <w:tcPr>
            <w:tcW w:w="3260" w:type="dxa"/>
            <w:shd w:val="clear" w:color="auto" w:fill="8EAADB"/>
          </w:tcPr>
          <w:p w14:paraId="4DB7083B" w14:textId="1570A5FC" w:rsidR="00E10176" w:rsidRPr="00AA14EC" w:rsidRDefault="00E10176" w:rsidP="00AA14EC">
            <w:pPr>
              <w:numPr>
                <w:ilvl w:val="0"/>
                <w:numId w:val="19"/>
              </w:numPr>
              <w:spacing w:line="240" w:lineRule="auto"/>
              <w:contextualSpacing/>
              <w:rPr>
                <w:rFonts w:ascii="Calibri" w:eastAsia="Calibri" w:hAnsi="Calibri" w:cs="Times New Roman"/>
                <w:sz w:val="18"/>
                <w:szCs w:val="18"/>
              </w:rPr>
            </w:pPr>
            <w:r w:rsidRPr="00E10176">
              <w:rPr>
                <w:rFonts w:ascii="Calibri" w:eastAsia="Calibri" w:hAnsi="Calibri" w:cs="Times New Roman"/>
                <w:sz w:val="18"/>
                <w:szCs w:val="18"/>
              </w:rPr>
              <w:t>£</w:t>
            </w:r>
            <w:r w:rsidR="00255379">
              <w:rPr>
                <w:rFonts w:ascii="Calibri" w:eastAsia="Calibri" w:hAnsi="Calibri" w:cs="Times New Roman"/>
                <w:sz w:val="18"/>
                <w:szCs w:val="18"/>
              </w:rPr>
              <w:t>63</w:t>
            </w:r>
            <w:r w:rsidRPr="00E10176">
              <w:rPr>
                <w:rFonts w:ascii="Calibri" w:eastAsia="Calibri" w:hAnsi="Calibri" w:cs="Times New Roman"/>
                <w:sz w:val="18"/>
                <w:szCs w:val="18"/>
              </w:rPr>
              <w:t xml:space="preserve"> per </w:t>
            </w:r>
            <w:r w:rsidR="00255379">
              <w:rPr>
                <w:rFonts w:ascii="Calibri" w:eastAsia="Calibri" w:hAnsi="Calibri" w:cs="Times New Roman"/>
                <w:sz w:val="18"/>
                <w:szCs w:val="18"/>
              </w:rPr>
              <w:t>credit</w:t>
            </w:r>
          </w:p>
          <w:p w14:paraId="01C396BB" w14:textId="77777777" w:rsidR="00E10176" w:rsidRPr="00E10176" w:rsidRDefault="00E10176" w:rsidP="00E10176">
            <w:pPr>
              <w:numPr>
                <w:ilvl w:val="0"/>
                <w:numId w:val="19"/>
              </w:numPr>
              <w:spacing w:line="240" w:lineRule="auto"/>
              <w:contextualSpacing/>
              <w:rPr>
                <w:rFonts w:ascii="Calibri" w:eastAsia="Calibri" w:hAnsi="Calibri" w:cs="Times New Roman"/>
                <w:sz w:val="18"/>
                <w:szCs w:val="18"/>
              </w:rPr>
            </w:pPr>
            <w:r w:rsidRPr="00E10176">
              <w:rPr>
                <w:rFonts w:ascii="Calibri" w:eastAsia="Calibri" w:hAnsi="Calibri" w:cs="Times New Roman"/>
                <w:sz w:val="18"/>
                <w:szCs w:val="18"/>
              </w:rPr>
              <w:t>£280 Higher</w:t>
            </w:r>
          </w:p>
          <w:p w14:paraId="477A2880" w14:textId="77777777" w:rsidR="00E10176" w:rsidRPr="00E10176" w:rsidRDefault="00E10176" w:rsidP="00E10176">
            <w:pPr>
              <w:numPr>
                <w:ilvl w:val="0"/>
                <w:numId w:val="19"/>
              </w:numPr>
              <w:spacing w:line="240" w:lineRule="auto"/>
              <w:contextualSpacing/>
              <w:rPr>
                <w:rFonts w:ascii="Calibri" w:eastAsia="Calibri" w:hAnsi="Calibri" w:cs="Times New Roman"/>
                <w:sz w:val="18"/>
                <w:szCs w:val="18"/>
              </w:rPr>
            </w:pPr>
            <w:r w:rsidRPr="00E10176">
              <w:rPr>
                <w:rFonts w:ascii="Calibri" w:eastAsia="Calibri" w:hAnsi="Calibri" w:cs="Times New Roman"/>
                <w:sz w:val="18"/>
                <w:szCs w:val="18"/>
              </w:rPr>
              <w:t>£300 National 4 &amp; 5</w:t>
            </w:r>
          </w:p>
        </w:tc>
        <w:tc>
          <w:tcPr>
            <w:tcW w:w="3119" w:type="dxa"/>
            <w:shd w:val="clear" w:color="auto" w:fill="ED7DE8"/>
          </w:tcPr>
          <w:p w14:paraId="3470828E" w14:textId="7CD868B2" w:rsidR="00E10176" w:rsidRDefault="00E10176" w:rsidP="00E10176">
            <w:pPr>
              <w:numPr>
                <w:ilvl w:val="0"/>
                <w:numId w:val="21"/>
              </w:numPr>
              <w:spacing w:line="240" w:lineRule="auto"/>
              <w:contextualSpacing/>
              <w:rPr>
                <w:rFonts w:ascii="Calibri" w:eastAsia="Calibri" w:hAnsi="Calibri" w:cs="Times New Roman"/>
                <w:sz w:val="18"/>
                <w:szCs w:val="18"/>
              </w:rPr>
            </w:pPr>
            <w:r w:rsidRPr="00E10176">
              <w:rPr>
                <w:rFonts w:ascii="Calibri" w:eastAsia="Calibri" w:hAnsi="Calibri" w:cs="Times New Roman"/>
                <w:sz w:val="18"/>
                <w:szCs w:val="18"/>
              </w:rPr>
              <w:t>£1,285 HNC/HND</w:t>
            </w:r>
          </w:p>
          <w:p w14:paraId="1535752B" w14:textId="5CE17825" w:rsidR="00AA14EC" w:rsidRPr="00E10176" w:rsidRDefault="00AA14EC" w:rsidP="00E10176">
            <w:pPr>
              <w:numPr>
                <w:ilvl w:val="0"/>
                <w:numId w:val="21"/>
              </w:numPr>
              <w:spacing w:line="240" w:lineRule="auto"/>
              <w:contextualSpacing/>
              <w:rPr>
                <w:rFonts w:ascii="Calibri" w:eastAsia="Calibri" w:hAnsi="Calibri" w:cs="Times New Roman"/>
                <w:sz w:val="18"/>
                <w:szCs w:val="18"/>
              </w:rPr>
            </w:pPr>
            <w:r>
              <w:rPr>
                <w:rFonts w:ascii="Calibri" w:eastAsia="Calibri" w:hAnsi="Calibri" w:cs="Times New Roman"/>
                <w:sz w:val="18"/>
                <w:szCs w:val="18"/>
              </w:rPr>
              <w:t>£115 per infill credit</w:t>
            </w:r>
          </w:p>
          <w:p w14:paraId="5B4D5A13" w14:textId="77777777" w:rsidR="00E10176" w:rsidRPr="00E10176" w:rsidRDefault="00E10176" w:rsidP="00E10176">
            <w:pPr>
              <w:numPr>
                <w:ilvl w:val="0"/>
                <w:numId w:val="21"/>
              </w:numPr>
              <w:spacing w:line="240" w:lineRule="auto"/>
              <w:contextualSpacing/>
              <w:rPr>
                <w:rFonts w:ascii="Calibri" w:eastAsia="Calibri" w:hAnsi="Calibri" w:cs="Times New Roman"/>
                <w:sz w:val="18"/>
                <w:szCs w:val="18"/>
              </w:rPr>
            </w:pPr>
            <w:r w:rsidRPr="00E10176">
              <w:rPr>
                <w:rFonts w:ascii="Calibri" w:eastAsia="Calibri" w:hAnsi="Calibri" w:cs="Times New Roman"/>
                <w:sz w:val="18"/>
                <w:szCs w:val="18"/>
              </w:rPr>
              <w:t>£1,820 Degree</w:t>
            </w:r>
          </w:p>
        </w:tc>
        <w:tc>
          <w:tcPr>
            <w:tcW w:w="4294" w:type="dxa"/>
            <w:shd w:val="clear" w:color="auto" w:fill="A8D08D"/>
          </w:tcPr>
          <w:p w14:paraId="38705C6D" w14:textId="0B75A51C" w:rsidR="00E10176" w:rsidRPr="00AA14EC" w:rsidRDefault="00E10176" w:rsidP="00AA14EC">
            <w:pPr>
              <w:numPr>
                <w:ilvl w:val="0"/>
                <w:numId w:val="21"/>
              </w:numPr>
              <w:spacing w:line="240" w:lineRule="auto"/>
              <w:contextualSpacing/>
              <w:rPr>
                <w:rFonts w:ascii="Calibri" w:eastAsia="Calibri" w:hAnsi="Calibri" w:cs="Times New Roman"/>
                <w:sz w:val="18"/>
                <w:szCs w:val="18"/>
              </w:rPr>
            </w:pPr>
            <w:r w:rsidRPr="00E10176">
              <w:rPr>
                <w:rFonts w:ascii="Calibri" w:eastAsia="Calibri" w:hAnsi="Calibri" w:cs="Times New Roman"/>
                <w:sz w:val="18"/>
                <w:szCs w:val="18"/>
              </w:rPr>
              <w:t>£</w:t>
            </w:r>
            <w:r w:rsidR="00255379">
              <w:rPr>
                <w:rFonts w:ascii="Calibri" w:eastAsia="Calibri" w:hAnsi="Calibri" w:cs="Times New Roman"/>
                <w:sz w:val="18"/>
                <w:szCs w:val="18"/>
              </w:rPr>
              <w:t>86</w:t>
            </w:r>
            <w:r w:rsidRPr="00E10176">
              <w:rPr>
                <w:rFonts w:ascii="Calibri" w:eastAsia="Calibri" w:hAnsi="Calibri" w:cs="Times New Roman"/>
                <w:sz w:val="18"/>
                <w:szCs w:val="18"/>
              </w:rPr>
              <w:t xml:space="preserve"> </w:t>
            </w:r>
            <w:r w:rsidR="00255379">
              <w:rPr>
                <w:rFonts w:ascii="Calibri" w:eastAsia="Calibri" w:hAnsi="Calibri" w:cs="Times New Roman"/>
                <w:sz w:val="18"/>
                <w:szCs w:val="18"/>
              </w:rPr>
              <w:t>p</w:t>
            </w:r>
            <w:r w:rsidRPr="00E10176">
              <w:rPr>
                <w:rFonts w:ascii="Calibri" w:eastAsia="Calibri" w:hAnsi="Calibri" w:cs="Times New Roman"/>
                <w:sz w:val="18"/>
                <w:szCs w:val="18"/>
              </w:rPr>
              <w:t xml:space="preserve">er </w:t>
            </w:r>
            <w:r w:rsidR="00255379">
              <w:rPr>
                <w:rFonts w:ascii="Calibri" w:eastAsia="Calibri" w:hAnsi="Calibri" w:cs="Times New Roman"/>
                <w:sz w:val="18"/>
                <w:szCs w:val="18"/>
              </w:rPr>
              <w:t>credit</w:t>
            </w:r>
          </w:p>
        </w:tc>
      </w:tr>
      <w:tr w:rsidR="00E10176" w:rsidRPr="00E10176" w14:paraId="4DF4C45F" w14:textId="77777777" w:rsidTr="04D90742">
        <w:tc>
          <w:tcPr>
            <w:tcW w:w="2305" w:type="dxa"/>
            <w:shd w:val="clear" w:color="auto" w:fill="DEEAF6"/>
          </w:tcPr>
          <w:p w14:paraId="2F15A90C" w14:textId="77777777"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Rest of the UK Student</w:t>
            </w:r>
          </w:p>
          <w:p w14:paraId="6D02F099" w14:textId="77777777"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(English, Northern Irish and Welsh Students)</w:t>
            </w:r>
          </w:p>
        </w:tc>
        <w:tc>
          <w:tcPr>
            <w:tcW w:w="2935" w:type="dxa"/>
            <w:shd w:val="clear" w:color="auto" w:fill="FABF8F" w:themeFill="accent6" w:themeFillTint="99"/>
          </w:tcPr>
          <w:p w14:paraId="24D5031D" w14:textId="77777777" w:rsidR="00E10176" w:rsidRPr="00E10176" w:rsidRDefault="00E10176" w:rsidP="00E10176">
            <w:pPr>
              <w:numPr>
                <w:ilvl w:val="0"/>
                <w:numId w:val="19"/>
              </w:numPr>
              <w:spacing w:line="240" w:lineRule="auto"/>
              <w:contextualSpacing/>
              <w:rPr>
                <w:rFonts w:ascii="Calibri" w:eastAsia="Calibri" w:hAnsi="Calibri" w:cs="Times New Roman"/>
                <w:sz w:val="18"/>
                <w:szCs w:val="18"/>
              </w:rPr>
            </w:pPr>
            <w:r w:rsidRPr="00E10176">
              <w:rPr>
                <w:rFonts w:ascii="Calibri" w:eastAsia="Calibri" w:hAnsi="Calibri" w:cs="Times New Roman"/>
                <w:sz w:val="18"/>
                <w:szCs w:val="18"/>
              </w:rPr>
              <w:t>£1,008 self-financing</w:t>
            </w:r>
          </w:p>
          <w:p w14:paraId="7B58F76A" w14:textId="77777777" w:rsidR="00E10176" w:rsidRDefault="00E10176" w:rsidP="00E10176">
            <w:pPr>
              <w:numPr>
                <w:ilvl w:val="0"/>
                <w:numId w:val="19"/>
              </w:numPr>
              <w:spacing w:line="240" w:lineRule="auto"/>
              <w:contextualSpacing/>
              <w:rPr>
                <w:rFonts w:ascii="Calibri" w:eastAsia="Calibri" w:hAnsi="Calibri" w:cs="Times New Roman"/>
                <w:sz w:val="18"/>
                <w:szCs w:val="18"/>
              </w:rPr>
            </w:pPr>
            <w:r w:rsidRPr="00E10176">
              <w:rPr>
                <w:rFonts w:ascii="Calibri" w:eastAsia="Calibri" w:hAnsi="Calibri" w:cs="Times New Roman"/>
                <w:sz w:val="18"/>
                <w:szCs w:val="18"/>
              </w:rPr>
              <w:t>£1,008 Apply to local education authority for fee loan</w:t>
            </w:r>
          </w:p>
          <w:p w14:paraId="72377B06" w14:textId="77777777" w:rsidR="00AA14EC" w:rsidRDefault="00AA14EC" w:rsidP="00E10176">
            <w:pPr>
              <w:numPr>
                <w:ilvl w:val="0"/>
                <w:numId w:val="19"/>
              </w:numPr>
              <w:spacing w:line="240" w:lineRule="auto"/>
              <w:contextualSpacing/>
              <w:rPr>
                <w:rFonts w:ascii="Calibri" w:eastAsia="Calibri" w:hAnsi="Calibri" w:cs="Times New Roman"/>
                <w:sz w:val="18"/>
                <w:szCs w:val="18"/>
              </w:rPr>
            </w:pPr>
            <w:r>
              <w:rPr>
                <w:rFonts w:ascii="Calibri" w:eastAsia="Calibri" w:hAnsi="Calibri" w:cs="Times New Roman"/>
                <w:sz w:val="18"/>
                <w:szCs w:val="18"/>
              </w:rPr>
              <w:t>£110 per infill credit</w:t>
            </w:r>
          </w:p>
          <w:p w14:paraId="1AE527CF" w14:textId="64F3A616" w:rsidR="00AA14EC" w:rsidRPr="00E10176" w:rsidRDefault="00AA14EC" w:rsidP="008128E0">
            <w:pPr>
              <w:spacing w:line="240" w:lineRule="auto"/>
              <w:ind w:left="360"/>
              <w:contextualSpacing/>
              <w:rPr>
                <w:rFonts w:ascii="Calibri" w:eastAsia="Calibri" w:hAnsi="Calibri" w:cs="Times New Roman"/>
                <w:sz w:val="18"/>
                <w:szCs w:val="18"/>
              </w:rPr>
            </w:pPr>
          </w:p>
        </w:tc>
        <w:tc>
          <w:tcPr>
            <w:tcW w:w="3260" w:type="dxa"/>
            <w:shd w:val="clear" w:color="auto" w:fill="8EAADB"/>
          </w:tcPr>
          <w:p w14:paraId="3AE8B862" w14:textId="1A8C7F19" w:rsidR="007E2D59" w:rsidRDefault="00E10176" w:rsidP="007E2D59">
            <w:pPr>
              <w:numPr>
                <w:ilvl w:val="0"/>
                <w:numId w:val="19"/>
              </w:numPr>
              <w:spacing w:line="240" w:lineRule="auto"/>
              <w:contextualSpacing/>
              <w:rPr>
                <w:rFonts w:ascii="Calibri" w:eastAsia="Calibri" w:hAnsi="Calibri" w:cs="Times New Roman"/>
                <w:sz w:val="18"/>
                <w:szCs w:val="18"/>
              </w:rPr>
            </w:pPr>
            <w:r w:rsidRPr="00E10176">
              <w:rPr>
                <w:rFonts w:ascii="Calibri" w:eastAsia="Calibri" w:hAnsi="Calibri" w:cs="Times New Roman"/>
                <w:sz w:val="18"/>
                <w:szCs w:val="18"/>
              </w:rPr>
              <w:t>£</w:t>
            </w:r>
            <w:r w:rsidR="00AA14EC">
              <w:rPr>
                <w:rFonts w:ascii="Calibri" w:eastAsia="Calibri" w:hAnsi="Calibri" w:cs="Times New Roman"/>
                <w:sz w:val="18"/>
                <w:szCs w:val="18"/>
              </w:rPr>
              <w:t>63</w:t>
            </w:r>
            <w:r w:rsidRPr="00E10176">
              <w:rPr>
                <w:rFonts w:ascii="Calibri" w:eastAsia="Calibri" w:hAnsi="Calibri" w:cs="Times New Roman"/>
                <w:sz w:val="18"/>
                <w:szCs w:val="18"/>
              </w:rPr>
              <w:t xml:space="preserve"> per </w:t>
            </w:r>
            <w:r w:rsidR="00AA14EC">
              <w:rPr>
                <w:rFonts w:ascii="Calibri" w:eastAsia="Calibri" w:hAnsi="Calibri" w:cs="Times New Roman"/>
                <w:sz w:val="18"/>
                <w:szCs w:val="18"/>
              </w:rPr>
              <w:t>credit</w:t>
            </w:r>
          </w:p>
          <w:p w14:paraId="33318B19" w14:textId="77777777" w:rsidR="007E2D59" w:rsidRPr="00E10176" w:rsidRDefault="007E2D59" w:rsidP="007E2D59">
            <w:pPr>
              <w:numPr>
                <w:ilvl w:val="0"/>
                <w:numId w:val="19"/>
              </w:numPr>
              <w:spacing w:line="240" w:lineRule="auto"/>
              <w:contextualSpacing/>
              <w:rPr>
                <w:rFonts w:ascii="Calibri" w:eastAsia="Calibri" w:hAnsi="Calibri" w:cs="Times New Roman"/>
                <w:sz w:val="18"/>
                <w:szCs w:val="18"/>
              </w:rPr>
            </w:pPr>
            <w:r w:rsidRPr="00E10176">
              <w:rPr>
                <w:rFonts w:ascii="Calibri" w:eastAsia="Calibri" w:hAnsi="Calibri" w:cs="Times New Roman"/>
                <w:sz w:val="18"/>
                <w:szCs w:val="18"/>
              </w:rPr>
              <w:t>£280 Higher</w:t>
            </w:r>
          </w:p>
          <w:p w14:paraId="1AF48F7E" w14:textId="0EB20C03" w:rsidR="007E2D59" w:rsidRPr="007E2D59" w:rsidRDefault="007E2D59" w:rsidP="007E2D59">
            <w:pPr>
              <w:numPr>
                <w:ilvl w:val="0"/>
                <w:numId w:val="19"/>
              </w:numPr>
              <w:spacing w:line="240" w:lineRule="auto"/>
              <w:contextualSpacing/>
              <w:rPr>
                <w:rFonts w:ascii="Calibri" w:eastAsia="Calibri" w:hAnsi="Calibri" w:cs="Times New Roman"/>
                <w:sz w:val="18"/>
                <w:szCs w:val="18"/>
              </w:rPr>
            </w:pPr>
            <w:r w:rsidRPr="00E10176">
              <w:rPr>
                <w:rFonts w:ascii="Calibri" w:eastAsia="Calibri" w:hAnsi="Calibri" w:cs="Times New Roman"/>
                <w:sz w:val="18"/>
                <w:szCs w:val="18"/>
              </w:rPr>
              <w:t>£300 National 4 &amp; 5</w:t>
            </w:r>
          </w:p>
          <w:p w14:paraId="328E4FA3" w14:textId="77777777" w:rsidR="00E10176" w:rsidRPr="00E10176" w:rsidRDefault="00E10176" w:rsidP="00E10176">
            <w:pPr>
              <w:spacing w:line="240" w:lineRule="auto"/>
              <w:ind w:left="360"/>
              <w:contextualSpacing/>
              <w:rPr>
                <w:rFonts w:ascii="Calibri" w:eastAsia="Calibri" w:hAnsi="Calibri" w:cs="Times New Roman"/>
                <w:sz w:val="18"/>
                <w:szCs w:val="18"/>
              </w:rPr>
            </w:pPr>
          </w:p>
        </w:tc>
        <w:tc>
          <w:tcPr>
            <w:tcW w:w="3119" w:type="dxa"/>
            <w:shd w:val="clear" w:color="auto" w:fill="ED7DE8"/>
          </w:tcPr>
          <w:p w14:paraId="1891F0C4" w14:textId="77777777" w:rsidR="00E10176" w:rsidRPr="00E10176" w:rsidRDefault="00E10176" w:rsidP="00E10176">
            <w:pPr>
              <w:numPr>
                <w:ilvl w:val="0"/>
                <w:numId w:val="19"/>
              </w:numPr>
              <w:spacing w:line="240" w:lineRule="auto"/>
              <w:contextualSpacing/>
              <w:rPr>
                <w:rFonts w:ascii="Calibri" w:eastAsia="Calibri" w:hAnsi="Calibri" w:cs="Times New Roman"/>
                <w:sz w:val="18"/>
                <w:szCs w:val="18"/>
              </w:rPr>
            </w:pPr>
            <w:r w:rsidRPr="00E10176">
              <w:rPr>
                <w:rFonts w:ascii="Calibri" w:eastAsia="Calibri" w:hAnsi="Calibri" w:cs="Times New Roman"/>
                <w:sz w:val="18"/>
                <w:szCs w:val="18"/>
              </w:rPr>
              <w:t>£6,000 Self-financing</w:t>
            </w:r>
          </w:p>
          <w:p w14:paraId="2F57E299" w14:textId="77777777" w:rsidR="00E10176" w:rsidRDefault="00E10176" w:rsidP="00E10176">
            <w:pPr>
              <w:numPr>
                <w:ilvl w:val="0"/>
                <w:numId w:val="19"/>
              </w:numPr>
              <w:spacing w:line="240" w:lineRule="auto"/>
              <w:contextualSpacing/>
              <w:rPr>
                <w:rFonts w:ascii="Calibri" w:eastAsia="Calibri" w:hAnsi="Calibri" w:cs="Times New Roman"/>
                <w:sz w:val="18"/>
                <w:szCs w:val="18"/>
              </w:rPr>
            </w:pPr>
            <w:r w:rsidRPr="00E10176">
              <w:rPr>
                <w:rFonts w:ascii="Calibri" w:eastAsia="Calibri" w:hAnsi="Calibri" w:cs="Times New Roman"/>
                <w:sz w:val="18"/>
                <w:szCs w:val="18"/>
              </w:rPr>
              <w:t>£6,000 Apply to local education authority for fee loan</w:t>
            </w:r>
          </w:p>
          <w:p w14:paraId="31CE4CCC" w14:textId="3A8E92DF" w:rsidR="00AA14EC" w:rsidRPr="00E10176" w:rsidRDefault="00AA14EC" w:rsidP="00E10176">
            <w:pPr>
              <w:numPr>
                <w:ilvl w:val="0"/>
                <w:numId w:val="19"/>
              </w:numPr>
              <w:spacing w:line="240" w:lineRule="auto"/>
              <w:contextualSpacing/>
              <w:rPr>
                <w:rFonts w:ascii="Calibri" w:eastAsia="Calibri" w:hAnsi="Calibri" w:cs="Times New Roman"/>
                <w:sz w:val="18"/>
                <w:szCs w:val="18"/>
              </w:rPr>
            </w:pPr>
            <w:r>
              <w:rPr>
                <w:rFonts w:ascii="Calibri" w:eastAsia="Calibri" w:hAnsi="Calibri" w:cs="Times New Roman"/>
                <w:sz w:val="18"/>
                <w:szCs w:val="18"/>
              </w:rPr>
              <w:t>£400 per infill credit</w:t>
            </w:r>
          </w:p>
        </w:tc>
        <w:tc>
          <w:tcPr>
            <w:tcW w:w="4294" w:type="dxa"/>
            <w:shd w:val="clear" w:color="auto" w:fill="A8D08D"/>
          </w:tcPr>
          <w:p w14:paraId="04F534BC" w14:textId="10DCF4A1" w:rsidR="00E10176" w:rsidRPr="00AA14EC" w:rsidRDefault="00E10176" w:rsidP="00AA14EC">
            <w:pPr>
              <w:numPr>
                <w:ilvl w:val="0"/>
                <w:numId w:val="19"/>
              </w:numPr>
              <w:spacing w:line="240" w:lineRule="auto"/>
              <w:contextualSpacing/>
              <w:rPr>
                <w:rFonts w:ascii="Calibri" w:eastAsia="Calibri" w:hAnsi="Calibri" w:cs="Times New Roman"/>
                <w:sz w:val="18"/>
                <w:szCs w:val="18"/>
              </w:rPr>
            </w:pPr>
            <w:r w:rsidRPr="00E10176">
              <w:rPr>
                <w:rFonts w:ascii="Calibri" w:eastAsia="Calibri" w:hAnsi="Calibri" w:cs="Times New Roman"/>
                <w:sz w:val="18"/>
                <w:szCs w:val="18"/>
              </w:rPr>
              <w:t>£40</w:t>
            </w:r>
            <w:r w:rsidR="00AA14EC">
              <w:rPr>
                <w:rFonts w:ascii="Calibri" w:eastAsia="Calibri" w:hAnsi="Calibri" w:cs="Times New Roman"/>
                <w:sz w:val="18"/>
                <w:szCs w:val="18"/>
              </w:rPr>
              <w:t>0</w:t>
            </w:r>
            <w:r w:rsidRPr="00E10176">
              <w:rPr>
                <w:rFonts w:ascii="Calibri" w:eastAsia="Calibri" w:hAnsi="Calibri" w:cs="Times New Roman"/>
                <w:sz w:val="18"/>
                <w:szCs w:val="18"/>
              </w:rPr>
              <w:t xml:space="preserve"> per </w:t>
            </w:r>
            <w:r w:rsidR="00AA14EC">
              <w:rPr>
                <w:rFonts w:ascii="Calibri" w:eastAsia="Calibri" w:hAnsi="Calibri" w:cs="Times New Roman"/>
                <w:sz w:val="18"/>
                <w:szCs w:val="18"/>
              </w:rPr>
              <w:t>credit</w:t>
            </w:r>
          </w:p>
        </w:tc>
      </w:tr>
      <w:tr w:rsidR="00E10176" w:rsidRPr="00E10176" w14:paraId="7379FD4C" w14:textId="77777777" w:rsidTr="04D90742">
        <w:tc>
          <w:tcPr>
            <w:tcW w:w="2305" w:type="dxa"/>
            <w:shd w:val="clear" w:color="auto" w:fill="DEEAF6"/>
          </w:tcPr>
          <w:p w14:paraId="2D075119" w14:textId="4C8CB8F1"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EU</w:t>
            </w:r>
            <w:r w:rsidR="00AA14EC">
              <w:rPr>
                <w:rFonts w:ascii="Calibri" w:eastAsia="Calibri" w:hAnsi="Calibri" w:cs="Times New Roman"/>
                <w:sz w:val="18"/>
                <w:szCs w:val="18"/>
              </w:rPr>
              <w:t xml:space="preserve"> Settled/</w:t>
            </w:r>
            <w:r w:rsidR="00B72262">
              <w:rPr>
                <w:rFonts w:ascii="Calibri" w:eastAsia="Calibri" w:hAnsi="Calibri" w:cs="Times New Roman"/>
                <w:sz w:val="18"/>
                <w:szCs w:val="18"/>
              </w:rPr>
              <w:t>Pre-Settled</w:t>
            </w:r>
            <w:r w:rsidR="00AA14EC">
              <w:rPr>
                <w:rFonts w:ascii="Calibri" w:eastAsia="Calibri" w:hAnsi="Calibri" w:cs="Times New Roman"/>
                <w:sz w:val="18"/>
                <w:szCs w:val="18"/>
              </w:rPr>
              <w:t xml:space="preserve"> Status</w:t>
            </w:r>
          </w:p>
          <w:p w14:paraId="0CBEFB82" w14:textId="59CBC1A8" w:rsidR="00E10176" w:rsidRPr="00E10176" w:rsidRDefault="00AA14EC" w:rsidP="00E10176">
            <w:pPr>
              <w:spacing w:line="240" w:lineRule="auto"/>
              <w:rPr>
                <w:rFonts w:ascii="Calibri" w:eastAsia="Calibri" w:hAnsi="Calibri" w:cs="Times New Roman"/>
                <w:sz w:val="18"/>
                <w:szCs w:val="18"/>
              </w:rPr>
            </w:pPr>
            <w:r>
              <w:rPr>
                <w:rFonts w:ascii="Calibri" w:eastAsia="Calibri" w:hAnsi="Calibri" w:cs="Times New Roman"/>
                <w:sz w:val="18"/>
                <w:szCs w:val="18"/>
              </w:rPr>
              <w:t>Eligible for Funding</w:t>
            </w:r>
          </w:p>
          <w:p w14:paraId="15C37263" w14:textId="77777777" w:rsidR="00E10176" w:rsidRPr="00E10176" w:rsidRDefault="00E10176" w:rsidP="00E10176">
            <w:pPr>
              <w:spacing w:line="240" w:lineRule="auto"/>
              <w:rPr>
                <w:rFonts w:ascii="Calibri" w:eastAsia="Calibri" w:hAnsi="Calibri" w:cs="Times New Roman"/>
                <w:sz w:val="18"/>
                <w:szCs w:val="18"/>
              </w:rPr>
            </w:pPr>
          </w:p>
        </w:tc>
        <w:tc>
          <w:tcPr>
            <w:tcW w:w="2935" w:type="dxa"/>
            <w:shd w:val="clear" w:color="auto" w:fill="FABF8F" w:themeFill="accent6" w:themeFillTint="99"/>
          </w:tcPr>
          <w:p w14:paraId="0607F05F" w14:textId="5FE65DD1"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 xml:space="preserve">Apply to College for Full Time </w:t>
            </w:r>
            <w:r w:rsidR="00AA14EC">
              <w:rPr>
                <w:rFonts w:ascii="Calibri" w:eastAsia="Calibri" w:hAnsi="Calibri" w:cs="Times New Roman"/>
                <w:sz w:val="18"/>
                <w:szCs w:val="18"/>
              </w:rPr>
              <w:t>F</w:t>
            </w:r>
            <w:r w:rsidRPr="00E10176">
              <w:rPr>
                <w:rFonts w:ascii="Calibri" w:eastAsia="Calibri" w:hAnsi="Calibri" w:cs="Times New Roman"/>
                <w:sz w:val="18"/>
                <w:szCs w:val="18"/>
              </w:rPr>
              <w:t xml:space="preserve">ee </w:t>
            </w:r>
            <w:r w:rsidR="00AA14EC">
              <w:rPr>
                <w:rFonts w:ascii="Calibri" w:eastAsia="Calibri" w:hAnsi="Calibri" w:cs="Times New Roman"/>
                <w:sz w:val="18"/>
                <w:szCs w:val="18"/>
              </w:rPr>
              <w:t>W</w:t>
            </w:r>
            <w:r w:rsidRPr="00E10176">
              <w:rPr>
                <w:rFonts w:ascii="Calibri" w:eastAsia="Calibri" w:hAnsi="Calibri" w:cs="Times New Roman"/>
                <w:sz w:val="18"/>
                <w:szCs w:val="18"/>
              </w:rPr>
              <w:t xml:space="preserve">aiver by contacting WCS Student Funding by 31 </w:t>
            </w:r>
            <w:r w:rsidR="00897BC0">
              <w:rPr>
                <w:rFonts w:ascii="Calibri" w:eastAsia="Calibri" w:hAnsi="Calibri" w:cs="Times New Roman"/>
                <w:sz w:val="18"/>
                <w:szCs w:val="18"/>
              </w:rPr>
              <w:t>October</w:t>
            </w:r>
            <w:r w:rsidR="00E07C4A">
              <w:rPr>
                <w:rFonts w:ascii="Calibri" w:eastAsia="Calibri" w:hAnsi="Calibri" w:cs="Times New Roman"/>
                <w:sz w:val="18"/>
                <w:szCs w:val="18"/>
              </w:rPr>
              <w:t xml:space="preserve"> for August start courses. For all other courses apply by 31 March</w:t>
            </w:r>
          </w:p>
        </w:tc>
        <w:tc>
          <w:tcPr>
            <w:tcW w:w="3260" w:type="dxa"/>
            <w:shd w:val="clear" w:color="auto" w:fill="8EAADB"/>
          </w:tcPr>
          <w:p w14:paraId="799D2D06" w14:textId="6F2DD4C1"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 xml:space="preserve">Apply to College for Part time </w:t>
            </w:r>
            <w:r w:rsidR="00AA14EC">
              <w:rPr>
                <w:rFonts w:ascii="Calibri" w:eastAsia="Calibri" w:hAnsi="Calibri" w:cs="Times New Roman"/>
                <w:sz w:val="18"/>
                <w:szCs w:val="18"/>
              </w:rPr>
              <w:t>F</w:t>
            </w:r>
            <w:r w:rsidRPr="00E10176">
              <w:rPr>
                <w:rFonts w:ascii="Calibri" w:eastAsia="Calibri" w:hAnsi="Calibri" w:cs="Times New Roman"/>
                <w:sz w:val="18"/>
                <w:szCs w:val="18"/>
              </w:rPr>
              <w:t xml:space="preserve">ee </w:t>
            </w:r>
            <w:r w:rsidR="00AA14EC">
              <w:rPr>
                <w:rFonts w:ascii="Calibri" w:eastAsia="Calibri" w:hAnsi="Calibri" w:cs="Times New Roman"/>
                <w:sz w:val="18"/>
                <w:szCs w:val="18"/>
              </w:rPr>
              <w:t>W</w:t>
            </w:r>
            <w:r w:rsidRPr="00E10176">
              <w:rPr>
                <w:rFonts w:ascii="Calibri" w:eastAsia="Calibri" w:hAnsi="Calibri" w:cs="Times New Roman"/>
                <w:sz w:val="18"/>
                <w:szCs w:val="18"/>
              </w:rPr>
              <w:t>aiver, providing proof of eligibility by upload</w:t>
            </w:r>
            <w:r w:rsidR="00AA14EC">
              <w:rPr>
                <w:rFonts w:ascii="Calibri" w:eastAsia="Calibri" w:hAnsi="Calibri" w:cs="Times New Roman"/>
                <w:sz w:val="18"/>
                <w:szCs w:val="18"/>
              </w:rPr>
              <w:t>ing</w:t>
            </w:r>
            <w:r w:rsidRPr="00E10176">
              <w:rPr>
                <w:rFonts w:ascii="Calibri" w:eastAsia="Calibri" w:hAnsi="Calibri" w:cs="Times New Roman"/>
                <w:sz w:val="18"/>
                <w:szCs w:val="18"/>
              </w:rPr>
              <w:t xml:space="preserve"> documents to: </w:t>
            </w:r>
            <w:hyperlink r:id="rId21" w:history="1">
              <w:r w:rsidRPr="00E10176">
                <w:rPr>
                  <w:rFonts w:ascii="Calibri" w:eastAsia="Calibri" w:hAnsi="Calibri" w:cs="Times New Roman"/>
                  <w:color w:val="0000FF"/>
                  <w:sz w:val="18"/>
                  <w:szCs w:val="18"/>
                  <w:u w:val="single"/>
                </w:rPr>
                <w:t>feewaiver@wcs.ac.uk</w:t>
              </w:r>
            </w:hyperlink>
          </w:p>
          <w:p w14:paraId="1DD52815" w14:textId="77777777" w:rsidR="00E10176" w:rsidRPr="00E10176" w:rsidRDefault="00E10176" w:rsidP="00E10176">
            <w:pPr>
              <w:spacing w:line="240" w:lineRule="auto"/>
              <w:rPr>
                <w:rFonts w:ascii="Calibri" w:eastAsia="Calibri" w:hAnsi="Calibri" w:cs="Times New Roman"/>
                <w:sz w:val="18"/>
                <w:szCs w:val="18"/>
              </w:rPr>
            </w:pPr>
          </w:p>
        </w:tc>
        <w:tc>
          <w:tcPr>
            <w:tcW w:w="3119" w:type="dxa"/>
            <w:shd w:val="clear" w:color="auto" w:fill="ED7DE8"/>
          </w:tcPr>
          <w:p w14:paraId="156F6C7F" w14:textId="77777777"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Apply to SAAS:</w:t>
            </w:r>
          </w:p>
          <w:p w14:paraId="6EA206D2" w14:textId="77777777" w:rsidR="00E10176" w:rsidRPr="00E10176" w:rsidRDefault="00496180" w:rsidP="00E10176">
            <w:pPr>
              <w:spacing w:line="240" w:lineRule="auto"/>
              <w:rPr>
                <w:rFonts w:ascii="Calibri" w:eastAsia="Calibri" w:hAnsi="Calibri" w:cs="Times New Roman"/>
                <w:color w:val="0000FF"/>
                <w:sz w:val="18"/>
                <w:szCs w:val="18"/>
                <w:u w:val="single"/>
              </w:rPr>
            </w:pPr>
            <w:hyperlink r:id="rId22" w:history="1">
              <w:r w:rsidR="00E10176" w:rsidRPr="00E10176">
                <w:rPr>
                  <w:rFonts w:ascii="Calibri" w:eastAsia="Calibri" w:hAnsi="Calibri" w:cs="Times New Roman"/>
                  <w:color w:val="0000FF"/>
                  <w:sz w:val="18"/>
                  <w:szCs w:val="18"/>
                  <w:u w:val="single"/>
                </w:rPr>
                <w:t>https://www.saas.gov.uk/</w:t>
              </w:r>
            </w:hyperlink>
          </w:p>
          <w:p w14:paraId="58EC9974" w14:textId="4372987C"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by 31</w:t>
            </w:r>
            <w:r w:rsidRPr="00E10176">
              <w:rPr>
                <w:rFonts w:ascii="Calibri" w:eastAsia="Calibri" w:hAnsi="Calibri" w:cs="Times New Roman"/>
                <w:sz w:val="18"/>
                <w:szCs w:val="18"/>
                <w:vertAlign w:val="superscript"/>
              </w:rPr>
              <w:t>st</w:t>
            </w:r>
            <w:r w:rsidRPr="00E10176">
              <w:rPr>
                <w:rFonts w:ascii="Calibri" w:eastAsia="Calibri" w:hAnsi="Calibri" w:cs="Times New Roman"/>
                <w:sz w:val="18"/>
                <w:szCs w:val="18"/>
              </w:rPr>
              <w:t xml:space="preserve"> March</w:t>
            </w:r>
          </w:p>
          <w:p w14:paraId="07C7D807" w14:textId="77777777" w:rsidR="00E10176" w:rsidRPr="00E10176" w:rsidRDefault="00E10176" w:rsidP="00E10176">
            <w:pPr>
              <w:spacing w:line="240" w:lineRule="auto"/>
              <w:rPr>
                <w:rFonts w:ascii="Calibri" w:eastAsia="Calibri" w:hAnsi="Calibri" w:cs="Times New Roman"/>
                <w:sz w:val="18"/>
                <w:szCs w:val="18"/>
              </w:rPr>
            </w:pPr>
          </w:p>
        </w:tc>
        <w:tc>
          <w:tcPr>
            <w:tcW w:w="4294" w:type="dxa"/>
            <w:shd w:val="clear" w:color="auto" w:fill="A8D08D"/>
          </w:tcPr>
          <w:p w14:paraId="4720D2AC" w14:textId="443BCC8C" w:rsidR="00E10176" w:rsidRPr="00E10176" w:rsidRDefault="00E10176" w:rsidP="008128E0">
            <w:pPr>
              <w:spacing w:line="240" w:lineRule="auto"/>
              <w:contextualSpacing/>
              <w:rPr>
                <w:rFonts w:ascii="Calibri" w:eastAsia="Calibri" w:hAnsi="Calibri" w:cs="Times New Roman"/>
                <w:sz w:val="18"/>
                <w:szCs w:val="18"/>
              </w:rPr>
            </w:pPr>
            <w:r w:rsidRPr="00E10176">
              <w:rPr>
                <w:rFonts w:ascii="Calibri" w:eastAsia="Calibri" w:hAnsi="Calibri" w:cs="Times New Roman"/>
                <w:sz w:val="18"/>
                <w:szCs w:val="18"/>
              </w:rPr>
              <w:t>Apply to</w:t>
            </w:r>
            <w:r w:rsidR="00351582">
              <w:rPr>
                <w:rFonts w:ascii="Calibri" w:eastAsia="Calibri" w:hAnsi="Calibri" w:cs="Times New Roman"/>
                <w:sz w:val="18"/>
                <w:szCs w:val="18"/>
              </w:rPr>
              <w:t xml:space="preserve"> SAAS</w:t>
            </w:r>
            <w:r w:rsidRPr="00E10176">
              <w:rPr>
                <w:rFonts w:ascii="Calibri" w:eastAsia="Calibri" w:hAnsi="Calibri" w:cs="Times New Roman"/>
                <w:sz w:val="18"/>
                <w:szCs w:val="18"/>
              </w:rPr>
              <w:t xml:space="preserve"> for Part Time Fee Grant: </w:t>
            </w:r>
            <w:hyperlink r:id="rId23" w:history="1">
              <w:r w:rsidRPr="00E10176">
                <w:rPr>
                  <w:rFonts w:ascii="Calibri" w:eastAsia="Calibri" w:hAnsi="Calibri" w:cs="Times New Roman"/>
                  <w:color w:val="0000FF"/>
                  <w:sz w:val="18"/>
                  <w:szCs w:val="18"/>
                  <w:u w:val="single"/>
                </w:rPr>
                <w:t>https://www.saas.gov.uk/</w:t>
              </w:r>
            </w:hyperlink>
            <w:r w:rsidR="005E382F">
              <w:rPr>
                <w:rFonts w:ascii="Calibri" w:eastAsia="Calibri" w:hAnsi="Calibri" w:cs="Times New Roman"/>
                <w:sz w:val="18"/>
                <w:szCs w:val="18"/>
              </w:rPr>
              <w:t xml:space="preserve"> </w:t>
            </w:r>
            <w:r w:rsidR="007E2D59">
              <w:rPr>
                <w:rFonts w:ascii="Calibri" w:eastAsia="Calibri" w:hAnsi="Calibri" w:cs="Times New Roman"/>
                <w:sz w:val="18"/>
                <w:szCs w:val="18"/>
              </w:rPr>
              <w:t>by 31 March</w:t>
            </w:r>
          </w:p>
          <w:p w14:paraId="11A7C3DA" w14:textId="77777777" w:rsidR="00E10176" w:rsidRDefault="00E10176" w:rsidP="005E382F">
            <w:pPr>
              <w:spacing w:line="240" w:lineRule="auto"/>
              <w:contextualSpacing/>
              <w:rPr>
                <w:rFonts w:ascii="Calibri" w:eastAsia="Calibri" w:hAnsi="Calibri" w:cs="Times New Roman"/>
                <w:color w:val="0000FF"/>
                <w:sz w:val="18"/>
                <w:szCs w:val="18"/>
                <w:u w:val="single"/>
              </w:rPr>
            </w:pPr>
            <w:r w:rsidRPr="00E10176">
              <w:rPr>
                <w:rFonts w:ascii="Calibri" w:eastAsia="Calibri" w:hAnsi="Calibri" w:cs="Times New Roman"/>
                <w:sz w:val="18"/>
                <w:szCs w:val="18"/>
              </w:rPr>
              <w:t xml:space="preserve">Apply to College for Part time fee waiver, providing proof of eligibility by upload documents to: </w:t>
            </w:r>
            <w:hyperlink r:id="rId24" w:history="1">
              <w:r w:rsidRPr="00E10176">
                <w:rPr>
                  <w:rFonts w:ascii="Calibri" w:eastAsia="Calibri" w:hAnsi="Calibri" w:cs="Times New Roman"/>
                  <w:color w:val="0000FF"/>
                  <w:sz w:val="18"/>
                  <w:szCs w:val="18"/>
                  <w:u w:val="single"/>
                </w:rPr>
                <w:t>feewaiver@wcs.ac.uk</w:t>
              </w:r>
            </w:hyperlink>
          </w:p>
          <w:p w14:paraId="513EDB90" w14:textId="074232E9" w:rsidR="005E382F" w:rsidRPr="00E10176" w:rsidRDefault="005E382F" w:rsidP="008128E0">
            <w:pPr>
              <w:spacing w:line="240" w:lineRule="auto"/>
              <w:contextualSpacing/>
              <w:rPr>
                <w:rFonts w:ascii="Calibri" w:eastAsia="Calibri" w:hAnsi="Calibri" w:cs="Times New Roman"/>
                <w:sz w:val="18"/>
                <w:szCs w:val="18"/>
              </w:rPr>
            </w:pPr>
          </w:p>
        </w:tc>
      </w:tr>
      <w:tr w:rsidR="00E10176" w:rsidRPr="00E10176" w14:paraId="33A2B1AC" w14:textId="77777777" w:rsidTr="04D90742">
        <w:tc>
          <w:tcPr>
            <w:tcW w:w="2305" w:type="dxa"/>
            <w:shd w:val="clear" w:color="auto" w:fill="DEEAF6"/>
          </w:tcPr>
          <w:p w14:paraId="29F75295" w14:textId="05A7CF3B"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 xml:space="preserve">EU </w:t>
            </w:r>
            <w:r w:rsidR="005E382F">
              <w:rPr>
                <w:rFonts w:ascii="Calibri" w:eastAsia="Calibri" w:hAnsi="Calibri" w:cs="Times New Roman"/>
                <w:sz w:val="18"/>
                <w:szCs w:val="18"/>
              </w:rPr>
              <w:t>Settled/</w:t>
            </w:r>
            <w:r w:rsidR="00B72262">
              <w:rPr>
                <w:rFonts w:ascii="Calibri" w:eastAsia="Calibri" w:hAnsi="Calibri" w:cs="Times New Roman"/>
                <w:sz w:val="18"/>
                <w:szCs w:val="18"/>
              </w:rPr>
              <w:t>Pre-Settled</w:t>
            </w:r>
            <w:r w:rsidR="005E382F">
              <w:rPr>
                <w:rFonts w:ascii="Calibri" w:eastAsia="Calibri" w:hAnsi="Calibri" w:cs="Times New Roman"/>
                <w:sz w:val="18"/>
                <w:szCs w:val="18"/>
              </w:rPr>
              <w:t xml:space="preserve"> Status</w:t>
            </w:r>
          </w:p>
          <w:p w14:paraId="1027EF48" w14:textId="77777777"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Self-financing</w:t>
            </w:r>
          </w:p>
        </w:tc>
        <w:tc>
          <w:tcPr>
            <w:tcW w:w="2935" w:type="dxa"/>
            <w:shd w:val="clear" w:color="auto" w:fill="FABF8F" w:themeFill="accent6" w:themeFillTint="99"/>
          </w:tcPr>
          <w:p w14:paraId="418FD229" w14:textId="17B185E2" w:rsidR="00E10176" w:rsidRDefault="00E10176" w:rsidP="00AA14EC">
            <w:pPr>
              <w:pStyle w:val="ListParagraph"/>
              <w:numPr>
                <w:ilvl w:val="0"/>
                <w:numId w:val="29"/>
              </w:numPr>
              <w:spacing w:line="240" w:lineRule="auto"/>
              <w:rPr>
                <w:rFonts w:ascii="Calibri" w:eastAsia="Calibri" w:hAnsi="Calibri" w:cs="Times New Roman"/>
                <w:sz w:val="18"/>
                <w:szCs w:val="18"/>
              </w:rPr>
            </w:pPr>
            <w:r w:rsidRPr="00E10176">
              <w:rPr>
                <w:rFonts w:ascii="Calibri" w:eastAsia="Calibri" w:hAnsi="Calibri" w:cs="Times New Roman"/>
                <w:sz w:val="18"/>
                <w:szCs w:val="18"/>
              </w:rPr>
              <w:t>£</w:t>
            </w:r>
            <w:r w:rsidR="007E2D59">
              <w:rPr>
                <w:rFonts w:ascii="Calibri" w:eastAsia="Calibri" w:hAnsi="Calibri" w:cs="Times New Roman"/>
                <w:sz w:val="18"/>
                <w:szCs w:val="18"/>
              </w:rPr>
              <w:t>1,008</w:t>
            </w:r>
          </w:p>
          <w:p w14:paraId="3CB87199" w14:textId="4A9608E2" w:rsidR="00AA14EC" w:rsidRDefault="00AA14EC" w:rsidP="00AA14EC">
            <w:pPr>
              <w:pStyle w:val="ListParagraph"/>
              <w:numPr>
                <w:ilvl w:val="0"/>
                <w:numId w:val="29"/>
              </w:numPr>
              <w:spacing w:line="240" w:lineRule="auto"/>
              <w:rPr>
                <w:rFonts w:ascii="Calibri" w:eastAsia="Calibri" w:hAnsi="Calibri" w:cs="Times New Roman"/>
                <w:sz w:val="18"/>
                <w:szCs w:val="18"/>
              </w:rPr>
            </w:pPr>
            <w:r>
              <w:rPr>
                <w:rFonts w:ascii="Calibri" w:eastAsia="Calibri" w:hAnsi="Calibri" w:cs="Times New Roman"/>
                <w:sz w:val="18"/>
                <w:szCs w:val="18"/>
              </w:rPr>
              <w:t>£</w:t>
            </w:r>
            <w:r w:rsidR="007E2D59">
              <w:rPr>
                <w:rFonts w:ascii="Calibri" w:eastAsia="Calibri" w:hAnsi="Calibri" w:cs="Times New Roman"/>
                <w:sz w:val="18"/>
                <w:szCs w:val="18"/>
              </w:rPr>
              <w:t>110</w:t>
            </w:r>
            <w:r w:rsidR="00E07C4A">
              <w:rPr>
                <w:rFonts w:ascii="Calibri" w:eastAsia="Calibri" w:hAnsi="Calibri" w:cs="Times New Roman"/>
                <w:sz w:val="18"/>
                <w:szCs w:val="18"/>
              </w:rPr>
              <w:t xml:space="preserve"> </w:t>
            </w:r>
            <w:r>
              <w:rPr>
                <w:rFonts w:ascii="Calibri" w:eastAsia="Calibri" w:hAnsi="Calibri" w:cs="Times New Roman"/>
                <w:sz w:val="18"/>
                <w:szCs w:val="18"/>
              </w:rPr>
              <w:t>per infill credit</w:t>
            </w:r>
          </w:p>
          <w:p w14:paraId="671345C4" w14:textId="745D5CA7" w:rsidR="00AA14EC" w:rsidRPr="00E10176" w:rsidRDefault="00AA14EC" w:rsidP="008128E0">
            <w:pPr>
              <w:pStyle w:val="ListParagraph"/>
              <w:spacing w:line="240" w:lineRule="auto"/>
              <w:ind w:left="360"/>
              <w:rPr>
                <w:rFonts w:ascii="Calibri" w:eastAsia="Calibri" w:hAnsi="Calibri" w:cs="Times New Roman"/>
                <w:sz w:val="18"/>
                <w:szCs w:val="18"/>
              </w:rPr>
            </w:pPr>
          </w:p>
        </w:tc>
        <w:tc>
          <w:tcPr>
            <w:tcW w:w="3260" w:type="dxa"/>
            <w:shd w:val="clear" w:color="auto" w:fill="8EAADB"/>
          </w:tcPr>
          <w:p w14:paraId="163F566E" w14:textId="77777777" w:rsidR="00313399" w:rsidRPr="00AA14EC" w:rsidRDefault="00313399" w:rsidP="00313399">
            <w:pPr>
              <w:numPr>
                <w:ilvl w:val="0"/>
                <w:numId w:val="19"/>
              </w:numPr>
              <w:spacing w:line="240" w:lineRule="auto"/>
              <w:contextualSpacing/>
              <w:rPr>
                <w:rFonts w:ascii="Calibri" w:eastAsia="Calibri" w:hAnsi="Calibri" w:cs="Times New Roman"/>
                <w:sz w:val="18"/>
                <w:szCs w:val="18"/>
              </w:rPr>
            </w:pPr>
            <w:r w:rsidRPr="00E10176">
              <w:rPr>
                <w:rFonts w:ascii="Calibri" w:eastAsia="Calibri" w:hAnsi="Calibri" w:cs="Times New Roman"/>
                <w:sz w:val="18"/>
                <w:szCs w:val="18"/>
              </w:rPr>
              <w:t>£</w:t>
            </w:r>
            <w:r>
              <w:rPr>
                <w:rFonts w:ascii="Calibri" w:eastAsia="Calibri" w:hAnsi="Calibri" w:cs="Times New Roman"/>
                <w:sz w:val="18"/>
                <w:szCs w:val="18"/>
              </w:rPr>
              <w:t>63</w:t>
            </w:r>
            <w:r w:rsidRPr="00E10176">
              <w:rPr>
                <w:rFonts w:ascii="Calibri" w:eastAsia="Calibri" w:hAnsi="Calibri" w:cs="Times New Roman"/>
                <w:sz w:val="18"/>
                <w:szCs w:val="18"/>
              </w:rPr>
              <w:t xml:space="preserve"> per </w:t>
            </w:r>
            <w:r>
              <w:rPr>
                <w:rFonts w:ascii="Calibri" w:eastAsia="Calibri" w:hAnsi="Calibri" w:cs="Times New Roman"/>
                <w:sz w:val="18"/>
                <w:szCs w:val="18"/>
              </w:rPr>
              <w:t>credit</w:t>
            </w:r>
          </w:p>
          <w:p w14:paraId="16E3899D" w14:textId="77777777" w:rsidR="00313399" w:rsidRPr="00E10176" w:rsidRDefault="00313399" w:rsidP="00313399">
            <w:pPr>
              <w:numPr>
                <w:ilvl w:val="0"/>
                <w:numId w:val="19"/>
              </w:numPr>
              <w:spacing w:line="240" w:lineRule="auto"/>
              <w:contextualSpacing/>
              <w:rPr>
                <w:rFonts w:ascii="Calibri" w:eastAsia="Calibri" w:hAnsi="Calibri" w:cs="Times New Roman"/>
                <w:sz w:val="18"/>
                <w:szCs w:val="18"/>
              </w:rPr>
            </w:pPr>
            <w:r w:rsidRPr="00E10176">
              <w:rPr>
                <w:rFonts w:ascii="Calibri" w:eastAsia="Calibri" w:hAnsi="Calibri" w:cs="Times New Roman"/>
                <w:sz w:val="18"/>
                <w:szCs w:val="18"/>
              </w:rPr>
              <w:t>£280 Higher</w:t>
            </w:r>
          </w:p>
          <w:p w14:paraId="63827BEC" w14:textId="6567A571" w:rsidR="00E10176" w:rsidRPr="00AA14EC" w:rsidRDefault="00313399" w:rsidP="00313399">
            <w:pPr>
              <w:numPr>
                <w:ilvl w:val="0"/>
                <w:numId w:val="20"/>
              </w:numPr>
              <w:spacing w:line="240" w:lineRule="auto"/>
              <w:contextualSpacing/>
              <w:rPr>
                <w:rFonts w:ascii="Calibri" w:eastAsia="Calibri" w:hAnsi="Calibri" w:cs="Times New Roman"/>
                <w:sz w:val="18"/>
                <w:szCs w:val="18"/>
              </w:rPr>
            </w:pPr>
            <w:r w:rsidRPr="00E10176">
              <w:rPr>
                <w:rFonts w:ascii="Calibri" w:eastAsia="Calibri" w:hAnsi="Calibri" w:cs="Times New Roman"/>
                <w:sz w:val="18"/>
                <w:szCs w:val="18"/>
              </w:rPr>
              <w:t>£300 National 4 &amp; 5</w:t>
            </w:r>
          </w:p>
        </w:tc>
        <w:tc>
          <w:tcPr>
            <w:tcW w:w="3119" w:type="dxa"/>
            <w:shd w:val="clear" w:color="auto" w:fill="ED7DE8"/>
          </w:tcPr>
          <w:p w14:paraId="74C99971" w14:textId="5442DD8E" w:rsidR="00E10176" w:rsidRDefault="00E10176" w:rsidP="005E382F">
            <w:pPr>
              <w:pStyle w:val="ListParagraph"/>
              <w:numPr>
                <w:ilvl w:val="0"/>
                <w:numId w:val="20"/>
              </w:numPr>
              <w:spacing w:line="240" w:lineRule="auto"/>
              <w:rPr>
                <w:rFonts w:ascii="Calibri" w:eastAsia="Calibri" w:hAnsi="Calibri" w:cs="Times New Roman"/>
                <w:sz w:val="18"/>
                <w:szCs w:val="18"/>
              </w:rPr>
            </w:pPr>
            <w:r w:rsidRPr="008128E0">
              <w:rPr>
                <w:rFonts w:ascii="Calibri" w:eastAsia="Calibri" w:hAnsi="Calibri" w:cs="Times New Roman"/>
                <w:sz w:val="18"/>
                <w:szCs w:val="18"/>
              </w:rPr>
              <w:t>£</w:t>
            </w:r>
            <w:r w:rsidR="007E2D59">
              <w:rPr>
                <w:rFonts w:ascii="Calibri" w:eastAsia="Calibri" w:hAnsi="Calibri" w:cs="Times New Roman"/>
                <w:sz w:val="18"/>
                <w:szCs w:val="18"/>
              </w:rPr>
              <w:t>1,285</w:t>
            </w:r>
          </w:p>
          <w:p w14:paraId="1FD8F15E" w14:textId="243A73F1" w:rsidR="005E382F" w:rsidRPr="008128E0" w:rsidRDefault="005E382F" w:rsidP="008128E0">
            <w:pPr>
              <w:pStyle w:val="ListParagraph"/>
              <w:numPr>
                <w:ilvl w:val="0"/>
                <w:numId w:val="20"/>
              </w:numPr>
              <w:spacing w:line="240" w:lineRule="auto"/>
              <w:rPr>
                <w:rFonts w:ascii="Calibri" w:eastAsia="Calibri" w:hAnsi="Calibri" w:cs="Times New Roman"/>
                <w:sz w:val="18"/>
                <w:szCs w:val="18"/>
              </w:rPr>
            </w:pPr>
            <w:r>
              <w:rPr>
                <w:rFonts w:ascii="Calibri" w:eastAsia="Calibri" w:hAnsi="Calibri" w:cs="Times New Roman"/>
                <w:sz w:val="18"/>
                <w:szCs w:val="18"/>
              </w:rPr>
              <w:t>£</w:t>
            </w:r>
            <w:r w:rsidR="007E2D59">
              <w:rPr>
                <w:rFonts w:ascii="Calibri" w:eastAsia="Calibri" w:hAnsi="Calibri" w:cs="Times New Roman"/>
                <w:sz w:val="18"/>
                <w:szCs w:val="18"/>
              </w:rPr>
              <w:t xml:space="preserve">115 </w:t>
            </w:r>
            <w:r>
              <w:rPr>
                <w:rFonts w:ascii="Calibri" w:eastAsia="Calibri" w:hAnsi="Calibri" w:cs="Times New Roman"/>
                <w:sz w:val="18"/>
                <w:szCs w:val="18"/>
              </w:rPr>
              <w:t>per infill credit</w:t>
            </w:r>
          </w:p>
        </w:tc>
        <w:tc>
          <w:tcPr>
            <w:tcW w:w="4294" w:type="dxa"/>
            <w:shd w:val="clear" w:color="auto" w:fill="A8D08D"/>
          </w:tcPr>
          <w:p w14:paraId="67A4AD8C" w14:textId="2529417B" w:rsidR="00E10176" w:rsidRPr="005E382F" w:rsidRDefault="00E10176" w:rsidP="005E382F">
            <w:pPr>
              <w:numPr>
                <w:ilvl w:val="0"/>
                <w:numId w:val="22"/>
              </w:numPr>
              <w:spacing w:line="240" w:lineRule="auto"/>
              <w:contextualSpacing/>
              <w:rPr>
                <w:rFonts w:ascii="Calibri" w:eastAsia="Calibri" w:hAnsi="Calibri" w:cs="Times New Roman"/>
                <w:sz w:val="18"/>
                <w:szCs w:val="18"/>
              </w:rPr>
            </w:pPr>
            <w:r w:rsidRPr="00E10176">
              <w:rPr>
                <w:rFonts w:ascii="Calibri" w:eastAsia="Calibri" w:hAnsi="Calibri" w:cs="Times New Roman"/>
                <w:sz w:val="18"/>
                <w:szCs w:val="18"/>
              </w:rPr>
              <w:t>£</w:t>
            </w:r>
            <w:r w:rsidR="007E2D59">
              <w:rPr>
                <w:rFonts w:ascii="Calibri" w:eastAsia="Calibri" w:hAnsi="Calibri" w:cs="Times New Roman"/>
                <w:sz w:val="18"/>
                <w:szCs w:val="18"/>
              </w:rPr>
              <w:t>86</w:t>
            </w:r>
            <w:r w:rsidR="007E2D59" w:rsidRPr="00E10176">
              <w:rPr>
                <w:rFonts w:ascii="Calibri" w:eastAsia="Calibri" w:hAnsi="Calibri" w:cs="Times New Roman"/>
                <w:sz w:val="18"/>
                <w:szCs w:val="18"/>
              </w:rPr>
              <w:t xml:space="preserve"> </w:t>
            </w:r>
            <w:r w:rsidRPr="00E10176">
              <w:rPr>
                <w:rFonts w:ascii="Calibri" w:eastAsia="Calibri" w:hAnsi="Calibri" w:cs="Times New Roman"/>
                <w:sz w:val="18"/>
                <w:szCs w:val="18"/>
              </w:rPr>
              <w:t xml:space="preserve">per </w:t>
            </w:r>
            <w:r w:rsidR="00EA4A38">
              <w:rPr>
                <w:rFonts w:ascii="Calibri" w:eastAsia="Calibri" w:hAnsi="Calibri" w:cs="Times New Roman"/>
                <w:sz w:val="18"/>
                <w:szCs w:val="18"/>
              </w:rPr>
              <w:t>credit</w:t>
            </w:r>
          </w:p>
        </w:tc>
      </w:tr>
      <w:tr w:rsidR="005E382F" w:rsidRPr="00E10176" w14:paraId="6E661A2F" w14:textId="77777777" w:rsidTr="04D90742">
        <w:tc>
          <w:tcPr>
            <w:tcW w:w="2305" w:type="dxa"/>
            <w:shd w:val="clear" w:color="auto" w:fill="DEEAF6"/>
          </w:tcPr>
          <w:p w14:paraId="36C1641F" w14:textId="77777777" w:rsidR="005E382F" w:rsidRPr="00E10176" w:rsidRDefault="005E382F" w:rsidP="005E382F">
            <w:pPr>
              <w:spacing w:line="240" w:lineRule="auto"/>
              <w:rPr>
                <w:rFonts w:ascii="Calibri" w:eastAsia="Calibri" w:hAnsi="Calibri" w:cs="Times New Roman"/>
                <w:sz w:val="18"/>
                <w:szCs w:val="18"/>
              </w:rPr>
            </w:pPr>
            <w:r w:rsidRPr="00E10176">
              <w:rPr>
                <w:rFonts w:ascii="Calibri" w:eastAsia="Calibri" w:hAnsi="Calibri" w:cs="Times New Roman"/>
                <w:sz w:val="18"/>
                <w:szCs w:val="18"/>
              </w:rPr>
              <w:t>International Student</w:t>
            </w:r>
          </w:p>
          <w:p w14:paraId="67031979" w14:textId="77777777" w:rsidR="005E382F" w:rsidRPr="00E10176" w:rsidRDefault="005E382F" w:rsidP="005E382F">
            <w:pPr>
              <w:spacing w:line="240" w:lineRule="auto"/>
              <w:rPr>
                <w:rFonts w:ascii="Calibri" w:eastAsia="Calibri" w:hAnsi="Calibri" w:cs="Times New Roman"/>
                <w:sz w:val="18"/>
                <w:szCs w:val="18"/>
              </w:rPr>
            </w:pPr>
          </w:p>
        </w:tc>
        <w:tc>
          <w:tcPr>
            <w:tcW w:w="2935" w:type="dxa"/>
            <w:shd w:val="clear" w:color="auto" w:fill="FABF8F" w:themeFill="accent6" w:themeFillTint="99"/>
          </w:tcPr>
          <w:p w14:paraId="3206AF34" w14:textId="77777777" w:rsidR="005E382F" w:rsidRDefault="005E382F" w:rsidP="008128E0">
            <w:pPr>
              <w:pStyle w:val="ListParagraph"/>
              <w:numPr>
                <w:ilvl w:val="0"/>
                <w:numId w:val="29"/>
              </w:numPr>
              <w:spacing w:line="240" w:lineRule="auto"/>
              <w:rPr>
                <w:rFonts w:ascii="Calibri" w:eastAsia="Calibri" w:hAnsi="Calibri" w:cs="Times New Roman"/>
                <w:sz w:val="18"/>
                <w:szCs w:val="18"/>
              </w:rPr>
            </w:pPr>
            <w:r w:rsidRPr="00AD10D4">
              <w:rPr>
                <w:rFonts w:ascii="Calibri" w:eastAsia="Calibri" w:hAnsi="Calibri" w:cs="Times New Roman"/>
                <w:sz w:val="18"/>
                <w:szCs w:val="18"/>
              </w:rPr>
              <w:t>£5,000</w:t>
            </w:r>
          </w:p>
          <w:p w14:paraId="7CF51E34" w14:textId="0F4CB478" w:rsidR="007E2D59" w:rsidRPr="00E10176" w:rsidRDefault="007E2D59" w:rsidP="008128E0">
            <w:pPr>
              <w:pStyle w:val="ListParagraph"/>
              <w:numPr>
                <w:ilvl w:val="0"/>
                <w:numId w:val="29"/>
              </w:numPr>
              <w:spacing w:line="240" w:lineRule="auto"/>
              <w:rPr>
                <w:rFonts w:ascii="Calibri" w:eastAsia="Calibri" w:hAnsi="Calibri" w:cs="Times New Roman"/>
                <w:sz w:val="18"/>
                <w:szCs w:val="18"/>
              </w:rPr>
            </w:pPr>
            <w:r>
              <w:rPr>
                <w:rFonts w:ascii="Calibri" w:eastAsia="Calibri" w:hAnsi="Calibri" w:cs="Times New Roman"/>
                <w:sz w:val="18"/>
                <w:szCs w:val="18"/>
              </w:rPr>
              <w:t>£312 per infill credit</w:t>
            </w:r>
          </w:p>
        </w:tc>
        <w:tc>
          <w:tcPr>
            <w:tcW w:w="3260" w:type="dxa"/>
            <w:shd w:val="clear" w:color="auto" w:fill="8EAADB"/>
          </w:tcPr>
          <w:p w14:paraId="6016BF7A" w14:textId="77777777" w:rsidR="005E382F" w:rsidRDefault="005E382F" w:rsidP="008128E0">
            <w:pPr>
              <w:pStyle w:val="ListParagraph"/>
              <w:numPr>
                <w:ilvl w:val="0"/>
                <w:numId w:val="29"/>
              </w:numPr>
              <w:spacing w:line="240" w:lineRule="auto"/>
              <w:rPr>
                <w:rFonts w:ascii="Calibri" w:eastAsia="Calibri" w:hAnsi="Calibri" w:cs="Times New Roman"/>
                <w:sz w:val="18"/>
                <w:szCs w:val="18"/>
              </w:rPr>
            </w:pPr>
            <w:r w:rsidRPr="00E10176">
              <w:rPr>
                <w:rFonts w:ascii="Calibri" w:eastAsia="Calibri" w:hAnsi="Calibri" w:cs="Times New Roman"/>
                <w:sz w:val="18"/>
                <w:szCs w:val="18"/>
              </w:rPr>
              <w:t>£3</w:t>
            </w:r>
            <w:r>
              <w:rPr>
                <w:rFonts w:ascii="Calibri" w:eastAsia="Calibri" w:hAnsi="Calibri" w:cs="Times New Roman"/>
                <w:sz w:val="18"/>
                <w:szCs w:val="18"/>
              </w:rPr>
              <w:t>12</w:t>
            </w:r>
            <w:r w:rsidRPr="00E10176">
              <w:rPr>
                <w:rFonts w:ascii="Calibri" w:eastAsia="Calibri" w:hAnsi="Calibri" w:cs="Times New Roman"/>
                <w:sz w:val="18"/>
                <w:szCs w:val="18"/>
              </w:rPr>
              <w:t xml:space="preserve"> per </w:t>
            </w:r>
            <w:r>
              <w:rPr>
                <w:rFonts w:ascii="Calibri" w:eastAsia="Calibri" w:hAnsi="Calibri" w:cs="Times New Roman"/>
                <w:sz w:val="18"/>
                <w:szCs w:val="18"/>
              </w:rPr>
              <w:t>credit</w:t>
            </w:r>
          </w:p>
          <w:p w14:paraId="33E3F64E" w14:textId="16FEF7D3" w:rsidR="007E2D59" w:rsidRDefault="007E2D59" w:rsidP="008128E0">
            <w:pPr>
              <w:pStyle w:val="ListParagraph"/>
              <w:numPr>
                <w:ilvl w:val="0"/>
                <w:numId w:val="29"/>
              </w:numPr>
              <w:spacing w:line="240" w:lineRule="auto"/>
              <w:rPr>
                <w:rFonts w:ascii="Calibri" w:eastAsia="Calibri" w:hAnsi="Calibri" w:cs="Times New Roman"/>
                <w:sz w:val="18"/>
                <w:szCs w:val="18"/>
              </w:rPr>
            </w:pPr>
            <w:r>
              <w:rPr>
                <w:rFonts w:ascii="Calibri" w:eastAsia="Calibri" w:hAnsi="Calibri" w:cs="Times New Roman"/>
                <w:sz w:val="18"/>
                <w:szCs w:val="18"/>
              </w:rPr>
              <w:t>£1,395 Higher</w:t>
            </w:r>
          </w:p>
          <w:p w14:paraId="6294BCA1" w14:textId="24CAE6A4" w:rsidR="007E2D59" w:rsidRPr="00E10176" w:rsidRDefault="007E2D59" w:rsidP="008128E0">
            <w:pPr>
              <w:pStyle w:val="ListParagraph"/>
              <w:numPr>
                <w:ilvl w:val="0"/>
                <w:numId w:val="29"/>
              </w:numPr>
              <w:spacing w:line="240" w:lineRule="auto"/>
              <w:rPr>
                <w:rFonts w:ascii="Calibri" w:eastAsia="Calibri" w:hAnsi="Calibri" w:cs="Times New Roman"/>
                <w:sz w:val="18"/>
                <w:szCs w:val="18"/>
              </w:rPr>
            </w:pPr>
            <w:r>
              <w:rPr>
                <w:rFonts w:ascii="Calibri" w:eastAsia="Calibri" w:hAnsi="Calibri" w:cs="Times New Roman"/>
                <w:sz w:val="18"/>
                <w:szCs w:val="18"/>
              </w:rPr>
              <w:t>£1,500 National 4 &amp; 5</w:t>
            </w:r>
          </w:p>
        </w:tc>
        <w:tc>
          <w:tcPr>
            <w:tcW w:w="3119" w:type="dxa"/>
            <w:shd w:val="clear" w:color="auto" w:fill="ED7DE8"/>
          </w:tcPr>
          <w:p w14:paraId="7F15638C" w14:textId="083E52FC" w:rsidR="005E382F" w:rsidRPr="00E10176" w:rsidRDefault="005E382F" w:rsidP="008128E0">
            <w:pPr>
              <w:pStyle w:val="ListParagraph"/>
              <w:numPr>
                <w:ilvl w:val="0"/>
                <w:numId w:val="29"/>
              </w:numPr>
              <w:spacing w:line="240" w:lineRule="auto"/>
              <w:rPr>
                <w:rFonts w:ascii="Calibri" w:eastAsia="Calibri" w:hAnsi="Calibri" w:cs="Times New Roman"/>
                <w:sz w:val="18"/>
                <w:szCs w:val="18"/>
              </w:rPr>
            </w:pPr>
            <w:r w:rsidRPr="00AD10D4">
              <w:rPr>
                <w:rFonts w:ascii="Calibri" w:eastAsia="Calibri" w:hAnsi="Calibri" w:cs="Times New Roman"/>
                <w:sz w:val="18"/>
                <w:szCs w:val="18"/>
              </w:rPr>
              <w:t>£6,000</w:t>
            </w:r>
          </w:p>
        </w:tc>
        <w:tc>
          <w:tcPr>
            <w:tcW w:w="4294" w:type="dxa"/>
            <w:shd w:val="clear" w:color="auto" w:fill="A8D08D"/>
          </w:tcPr>
          <w:p w14:paraId="7298E3BF" w14:textId="456B8AF1" w:rsidR="005E382F" w:rsidRPr="005E382F" w:rsidRDefault="005E382F" w:rsidP="008128E0">
            <w:pPr>
              <w:pStyle w:val="ListParagraph"/>
              <w:numPr>
                <w:ilvl w:val="0"/>
                <w:numId w:val="29"/>
              </w:numPr>
              <w:spacing w:line="240" w:lineRule="auto"/>
              <w:rPr>
                <w:rFonts w:ascii="Calibri" w:eastAsia="Calibri" w:hAnsi="Calibri" w:cs="Times New Roman"/>
                <w:sz w:val="18"/>
                <w:szCs w:val="18"/>
              </w:rPr>
            </w:pPr>
            <w:r w:rsidRPr="00E10176">
              <w:rPr>
                <w:rFonts w:ascii="Calibri" w:eastAsia="Calibri" w:hAnsi="Calibri" w:cs="Times New Roman"/>
                <w:sz w:val="18"/>
                <w:szCs w:val="18"/>
              </w:rPr>
              <w:t>£40</w:t>
            </w:r>
            <w:r>
              <w:rPr>
                <w:rFonts w:ascii="Calibri" w:eastAsia="Calibri" w:hAnsi="Calibri" w:cs="Times New Roman"/>
                <w:sz w:val="18"/>
                <w:szCs w:val="18"/>
              </w:rPr>
              <w:t>0</w:t>
            </w:r>
            <w:r w:rsidRPr="00E10176">
              <w:rPr>
                <w:rFonts w:ascii="Calibri" w:eastAsia="Calibri" w:hAnsi="Calibri" w:cs="Times New Roman"/>
                <w:sz w:val="18"/>
                <w:szCs w:val="18"/>
              </w:rPr>
              <w:t xml:space="preserve"> per </w:t>
            </w:r>
            <w:r>
              <w:rPr>
                <w:rFonts w:ascii="Calibri" w:eastAsia="Calibri" w:hAnsi="Calibri" w:cs="Times New Roman"/>
                <w:sz w:val="18"/>
                <w:szCs w:val="18"/>
              </w:rPr>
              <w:t>credit</w:t>
            </w:r>
          </w:p>
        </w:tc>
      </w:tr>
      <w:tr w:rsidR="00E10176" w:rsidRPr="00E10176" w14:paraId="33A6072D" w14:textId="77777777" w:rsidTr="04D90742">
        <w:tc>
          <w:tcPr>
            <w:tcW w:w="2305" w:type="dxa"/>
            <w:shd w:val="clear" w:color="auto" w:fill="DEEAF6"/>
          </w:tcPr>
          <w:p w14:paraId="0386D6D9" w14:textId="77777777"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Asylum Seeker</w:t>
            </w:r>
          </w:p>
          <w:p w14:paraId="66ED019F" w14:textId="77777777" w:rsidR="00E10176" w:rsidRPr="00E10176" w:rsidRDefault="00E10176" w:rsidP="00E10176">
            <w:pPr>
              <w:spacing w:line="240" w:lineRule="auto"/>
              <w:rPr>
                <w:rFonts w:ascii="Calibri" w:eastAsia="Calibri" w:hAnsi="Calibri" w:cs="Times New Roman"/>
                <w:sz w:val="18"/>
                <w:szCs w:val="18"/>
              </w:rPr>
            </w:pPr>
          </w:p>
        </w:tc>
        <w:tc>
          <w:tcPr>
            <w:tcW w:w="2935" w:type="dxa"/>
            <w:shd w:val="clear" w:color="auto" w:fill="FABF8F" w:themeFill="accent6" w:themeFillTint="99"/>
          </w:tcPr>
          <w:p w14:paraId="2D6412D8" w14:textId="1403F472"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 xml:space="preserve">Apply to College for Full Time </w:t>
            </w:r>
            <w:r w:rsidR="00897BC0">
              <w:rPr>
                <w:rFonts w:ascii="Calibri" w:eastAsia="Calibri" w:hAnsi="Calibri" w:cs="Times New Roman"/>
                <w:sz w:val="18"/>
                <w:szCs w:val="18"/>
              </w:rPr>
              <w:t>F</w:t>
            </w:r>
            <w:r w:rsidRPr="00E10176">
              <w:rPr>
                <w:rFonts w:ascii="Calibri" w:eastAsia="Calibri" w:hAnsi="Calibri" w:cs="Times New Roman"/>
                <w:sz w:val="18"/>
                <w:szCs w:val="18"/>
              </w:rPr>
              <w:t xml:space="preserve">ee </w:t>
            </w:r>
            <w:r w:rsidR="00897BC0">
              <w:rPr>
                <w:rFonts w:ascii="Calibri" w:eastAsia="Calibri" w:hAnsi="Calibri" w:cs="Times New Roman"/>
                <w:sz w:val="18"/>
                <w:szCs w:val="18"/>
              </w:rPr>
              <w:t>W</w:t>
            </w:r>
            <w:r w:rsidRPr="00E10176">
              <w:rPr>
                <w:rFonts w:ascii="Calibri" w:eastAsia="Calibri" w:hAnsi="Calibri" w:cs="Times New Roman"/>
                <w:sz w:val="18"/>
                <w:szCs w:val="18"/>
              </w:rPr>
              <w:t>aiver (ESOL courses only) by 31</w:t>
            </w:r>
            <w:r w:rsidR="00897BC0">
              <w:rPr>
                <w:rFonts w:ascii="Calibri" w:eastAsia="Calibri" w:hAnsi="Calibri" w:cs="Times New Roman"/>
                <w:sz w:val="18"/>
                <w:szCs w:val="18"/>
              </w:rPr>
              <w:t xml:space="preserve"> October</w:t>
            </w:r>
            <w:r w:rsidR="00E07C4A">
              <w:rPr>
                <w:rFonts w:ascii="Calibri" w:eastAsia="Calibri" w:hAnsi="Calibri" w:cs="Times New Roman"/>
                <w:sz w:val="18"/>
                <w:szCs w:val="18"/>
              </w:rPr>
              <w:t xml:space="preserve"> for August start courses. For all other courses apply by 31 March</w:t>
            </w:r>
          </w:p>
          <w:p w14:paraId="7333B963" w14:textId="77777777" w:rsidR="00E10176" w:rsidRPr="00E10176" w:rsidRDefault="00E10176" w:rsidP="00E10176">
            <w:pPr>
              <w:spacing w:line="240" w:lineRule="auto"/>
              <w:rPr>
                <w:rFonts w:ascii="Calibri" w:eastAsia="Calibri" w:hAnsi="Calibri" w:cs="Times New Roman"/>
                <w:sz w:val="18"/>
                <w:szCs w:val="18"/>
              </w:rPr>
            </w:pPr>
          </w:p>
        </w:tc>
        <w:tc>
          <w:tcPr>
            <w:tcW w:w="3260" w:type="dxa"/>
            <w:shd w:val="clear" w:color="auto" w:fill="8EAADB"/>
          </w:tcPr>
          <w:p w14:paraId="225C11C3" w14:textId="77777777"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 xml:space="preserve">Apply to College for Part time fee waiver, providing proof of eligibility by upload documents to: </w:t>
            </w:r>
            <w:hyperlink r:id="rId25" w:history="1">
              <w:r w:rsidRPr="00E10176">
                <w:rPr>
                  <w:rFonts w:ascii="Calibri" w:eastAsia="Calibri" w:hAnsi="Calibri" w:cs="Times New Roman"/>
                  <w:color w:val="0000FF"/>
                  <w:sz w:val="18"/>
                  <w:szCs w:val="18"/>
                  <w:u w:val="single"/>
                </w:rPr>
                <w:t>feewaiver@wcs.ac.uk</w:t>
              </w:r>
            </w:hyperlink>
          </w:p>
        </w:tc>
        <w:tc>
          <w:tcPr>
            <w:tcW w:w="3119" w:type="dxa"/>
            <w:shd w:val="clear" w:color="auto" w:fill="ED7DE8"/>
          </w:tcPr>
          <w:p w14:paraId="412236FD" w14:textId="77777777"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Not eligible</w:t>
            </w:r>
          </w:p>
        </w:tc>
        <w:tc>
          <w:tcPr>
            <w:tcW w:w="4294" w:type="dxa"/>
            <w:shd w:val="clear" w:color="auto" w:fill="A8D08D"/>
          </w:tcPr>
          <w:p w14:paraId="58A456E2" w14:textId="5645CE26"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 xml:space="preserve">Apply to College for Part time </w:t>
            </w:r>
            <w:r w:rsidR="005E382F">
              <w:rPr>
                <w:rFonts w:ascii="Calibri" w:eastAsia="Calibri" w:hAnsi="Calibri" w:cs="Times New Roman"/>
                <w:sz w:val="18"/>
                <w:szCs w:val="18"/>
              </w:rPr>
              <w:t>F</w:t>
            </w:r>
            <w:r w:rsidRPr="00E10176">
              <w:rPr>
                <w:rFonts w:ascii="Calibri" w:eastAsia="Calibri" w:hAnsi="Calibri" w:cs="Times New Roman"/>
                <w:sz w:val="18"/>
                <w:szCs w:val="18"/>
              </w:rPr>
              <w:t xml:space="preserve">ee </w:t>
            </w:r>
            <w:r w:rsidR="005E382F">
              <w:rPr>
                <w:rFonts w:ascii="Calibri" w:eastAsia="Calibri" w:hAnsi="Calibri" w:cs="Times New Roman"/>
                <w:sz w:val="18"/>
                <w:szCs w:val="18"/>
              </w:rPr>
              <w:t>W</w:t>
            </w:r>
            <w:r w:rsidRPr="00E10176">
              <w:rPr>
                <w:rFonts w:ascii="Calibri" w:eastAsia="Calibri" w:hAnsi="Calibri" w:cs="Times New Roman"/>
                <w:sz w:val="18"/>
                <w:szCs w:val="18"/>
              </w:rPr>
              <w:t xml:space="preserve">aiver, providing proof of eligibility by upload documents to: </w:t>
            </w:r>
            <w:hyperlink r:id="rId26" w:history="1">
              <w:r w:rsidRPr="00E10176">
                <w:rPr>
                  <w:rFonts w:ascii="Calibri" w:eastAsia="Calibri" w:hAnsi="Calibri" w:cs="Times New Roman"/>
                  <w:color w:val="0000FF"/>
                  <w:sz w:val="18"/>
                  <w:szCs w:val="18"/>
                  <w:u w:val="single"/>
                </w:rPr>
                <w:t>feewaiver@wcs.ac.uk</w:t>
              </w:r>
            </w:hyperlink>
          </w:p>
        </w:tc>
      </w:tr>
      <w:tr w:rsidR="00E10176" w:rsidRPr="00E10176" w14:paraId="5D5CD183" w14:textId="77777777" w:rsidTr="04D90742">
        <w:tc>
          <w:tcPr>
            <w:tcW w:w="2305" w:type="dxa"/>
            <w:shd w:val="clear" w:color="auto" w:fill="DEEAF6"/>
          </w:tcPr>
          <w:p w14:paraId="036E127B" w14:textId="77777777"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Individual Training Account (ITA)</w:t>
            </w:r>
          </w:p>
          <w:p w14:paraId="30C7B6F3" w14:textId="77777777" w:rsidR="00E10176" w:rsidRPr="00E10176" w:rsidRDefault="00E10176" w:rsidP="00E10176">
            <w:pPr>
              <w:spacing w:line="240" w:lineRule="auto"/>
              <w:rPr>
                <w:rFonts w:ascii="Calibri" w:eastAsia="Calibri" w:hAnsi="Calibri" w:cs="Times New Roman"/>
                <w:sz w:val="18"/>
                <w:szCs w:val="18"/>
              </w:rPr>
            </w:pPr>
          </w:p>
        </w:tc>
        <w:tc>
          <w:tcPr>
            <w:tcW w:w="2935" w:type="dxa"/>
            <w:shd w:val="clear" w:color="auto" w:fill="FABF8F" w:themeFill="accent6" w:themeFillTint="99"/>
          </w:tcPr>
          <w:p w14:paraId="78C25FF1" w14:textId="77777777"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 xml:space="preserve">Apply to: </w:t>
            </w:r>
            <w:hyperlink r:id="rId27" w:history="1">
              <w:r w:rsidRPr="00E10176">
                <w:rPr>
                  <w:rFonts w:ascii="Calibri" w:eastAsia="Calibri" w:hAnsi="Calibri" w:cs="Times New Roman"/>
                  <w:color w:val="0000FF"/>
                  <w:sz w:val="18"/>
                  <w:szCs w:val="18"/>
                  <w:u w:val="single"/>
                </w:rPr>
                <w:t>https://www.myworldofwork.co.uk/</w:t>
              </w:r>
            </w:hyperlink>
          </w:p>
        </w:tc>
        <w:tc>
          <w:tcPr>
            <w:tcW w:w="3260" w:type="dxa"/>
            <w:shd w:val="clear" w:color="auto" w:fill="8EAADB"/>
          </w:tcPr>
          <w:p w14:paraId="53E78E52" w14:textId="77777777"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Apply to:</w:t>
            </w:r>
          </w:p>
          <w:p w14:paraId="754BBDAC" w14:textId="77777777" w:rsidR="00E10176" w:rsidRPr="00E10176" w:rsidRDefault="00496180" w:rsidP="00E10176">
            <w:pPr>
              <w:spacing w:line="240" w:lineRule="auto"/>
              <w:rPr>
                <w:rFonts w:ascii="Calibri" w:eastAsia="Calibri" w:hAnsi="Calibri" w:cs="Times New Roman"/>
                <w:sz w:val="18"/>
                <w:szCs w:val="18"/>
              </w:rPr>
            </w:pPr>
            <w:hyperlink r:id="rId28" w:history="1">
              <w:r w:rsidR="00E10176" w:rsidRPr="00E10176">
                <w:rPr>
                  <w:rFonts w:ascii="Calibri" w:eastAsia="Calibri" w:hAnsi="Calibri" w:cs="Times New Roman"/>
                  <w:color w:val="0000FF"/>
                  <w:sz w:val="18"/>
                  <w:szCs w:val="18"/>
                  <w:u w:val="single"/>
                </w:rPr>
                <w:t>https://www.myworldofwork.co.uk/</w:t>
              </w:r>
            </w:hyperlink>
          </w:p>
        </w:tc>
        <w:tc>
          <w:tcPr>
            <w:tcW w:w="3119" w:type="dxa"/>
            <w:shd w:val="clear" w:color="auto" w:fill="ED7DE8"/>
          </w:tcPr>
          <w:p w14:paraId="75B8602C" w14:textId="77777777"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Apply to:</w:t>
            </w:r>
          </w:p>
          <w:p w14:paraId="3D4E7F61" w14:textId="77777777" w:rsidR="00E10176" w:rsidRPr="00E10176" w:rsidRDefault="00496180" w:rsidP="00E10176">
            <w:pPr>
              <w:spacing w:line="240" w:lineRule="auto"/>
              <w:rPr>
                <w:rFonts w:ascii="Calibri" w:eastAsia="Calibri" w:hAnsi="Calibri" w:cs="Times New Roman"/>
                <w:sz w:val="18"/>
                <w:szCs w:val="18"/>
              </w:rPr>
            </w:pPr>
            <w:hyperlink r:id="rId29" w:history="1">
              <w:r w:rsidR="00E10176" w:rsidRPr="00E10176">
                <w:rPr>
                  <w:rFonts w:ascii="Calibri" w:eastAsia="Calibri" w:hAnsi="Calibri" w:cs="Times New Roman"/>
                  <w:color w:val="0000FF"/>
                  <w:sz w:val="18"/>
                  <w:szCs w:val="18"/>
                  <w:u w:val="single"/>
                </w:rPr>
                <w:t>https://www.myworldofwork.co.uk/</w:t>
              </w:r>
            </w:hyperlink>
          </w:p>
        </w:tc>
        <w:tc>
          <w:tcPr>
            <w:tcW w:w="4294" w:type="dxa"/>
            <w:shd w:val="clear" w:color="auto" w:fill="A8D08D"/>
          </w:tcPr>
          <w:p w14:paraId="07798EC6" w14:textId="77777777"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Apply to:</w:t>
            </w:r>
          </w:p>
          <w:p w14:paraId="5D66EFEF" w14:textId="77777777" w:rsidR="00E10176" w:rsidRPr="00E10176" w:rsidRDefault="00496180" w:rsidP="00E10176">
            <w:pPr>
              <w:spacing w:line="240" w:lineRule="auto"/>
              <w:rPr>
                <w:rFonts w:ascii="Calibri" w:eastAsia="Calibri" w:hAnsi="Calibri" w:cs="Times New Roman"/>
                <w:sz w:val="18"/>
                <w:szCs w:val="18"/>
              </w:rPr>
            </w:pPr>
            <w:hyperlink r:id="rId30" w:history="1">
              <w:r w:rsidR="00E10176" w:rsidRPr="00E10176">
                <w:rPr>
                  <w:rFonts w:ascii="Calibri" w:eastAsia="Calibri" w:hAnsi="Calibri" w:cs="Times New Roman"/>
                  <w:color w:val="0000FF"/>
                  <w:sz w:val="18"/>
                  <w:szCs w:val="18"/>
                  <w:u w:val="single"/>
                </w:rPr>
                <w:t>https://www.myworldofwork.co.uk/</w:t>
              </w:r>
            </w:hyperlink>
          </w:p>
          <w:p w14:paraId="510F91E5" w14:textId="77777777" w:rsidR="00E10176" w:rsidRPr="00E10176" w:rsidRDefault="00E10176" w:rsidP="00E10176">
            <w:pPr>
              <w:spacing w:line="240" w:lineRule="auto"/>
              <w:rPr>
                <w:rFonts w:ascii="Calibri" w:eastAsia="Calibri" w:hAnsi="Calibri" w:cs="Times New Roman"/>
                <w:sz w:val="18"/>
                <w:szCs w:val="18"/>
              </w:rPr>
            </w:pPr>
          </w:p>
        </w:tc>
      </w:tr>
      <w:tr w:rsidR="00E10176" w:rsidRPr="00E10176" w14:paraId="3DA5178D" w14:textId="77777777" w:rsidTr="04D90742">
        <w:tc>
          <w:tcPr>
            <w:tcW w:w="2305" w:type="dxa"/>
            <w:shd w:val="clear" w:color="auto" w:fill="DEEAF6"/>
          </w:tcPr>
          <w:p w14:paraId="4CDE67D4" w14:textId="77777777" w:rsidR="00E10176" w:rsidRPr="00E10176" w:rsidRDefault="00E10176" w:rsidP="00E10176">
            <w:pPr>
              <w:spacing w:line="240" w:lineRule="auto"/>
              <w:rPr>
                <w:rFonts w:ascii="Calibri" w:eastAsia="Calibri" w:hAnsi="Calibri" w:cs="Times New Roman"/>
                <w:sz w:val="18"/>
                <w:szCs w:val="18"/>
              </w:rPr>
            </w:pPr>
            <w:r w:rsidRPr="00E10176">
              <w:rPr>
                <w:rFonts w:ascii="Calibri" w:eastAsia="Calibri" w:hAnsi="Calibri" w:cs="Times New Roman"/>
                <w:sz w:val="18"/>
                <w:szCs w:val="18"/>
              </w:rPr>
              <w:t>Sponsor/Employer</w:t>
            </w:r>
          </w:p>
          <w:p w14:paraId="0B4216AC" w14:textId="77777777" w:rsidR="00E10176" w:rsidRPr="00E10176" w:rsidRDefault="00E10176" w:rsidP="00E10176">
            <w:pPr>
              <w:spacing w:line="240" w:lineRule="auto"/>
              <w:rPr>
                <w:rFonts w:ascii="Calibri" w:eastAsia="Calibri" w:hAnsi="Calibri" w:cs="Times New Roman"/>
                <w:sz w:val="18"/>
                <w:szCs w:val="18"/>
              </w:rPr>
            </w:pPr>
          </w:p>
        </w:tc>
        <w:tc>
          <w:tcPr>
            <w:tcW w:w="13608" w:type="dxa"/>
            <w:gridSpan w:val="4"/>
            <w:shd w:val="clear" w:color="auto" w:fill="FFFF00"/>
          </w:tcPr>
          <w:p w14:paraId="016C721F" w14:textId="0EB6CFAA" w:rsidR="00E10176" w:rsidRPr="00E10176" w:rsidRDefault="00313399" w:rsidP="00E10176">
            <w:pPr>
              <w:numPr>
                <w:ilvl w:val="0"/>
                <w:numId w:val="23"/>
              </w:numPr>
              <w:spacing w:line="240" w:lineRule="auto"/>
              <w:contextualSpacing/>
              <w:rPr>
                <w:rFonts w:ascii="Calibri" w:eastAsia="Calibri" w:hAnsi="Calibri" w:cs="Times New Roman"/>
                <w:sz w:val="18"/>
                <w:szCs w:val="18"/>
              </w:rPr>
            </w:pPr>
            <w:r>
              <w:rPr>
                <w:rFonts w:ascii="Calibri" w:eastAsia="Calibri" w:hAnsi="Calibri" w:cs="Times New Roman"/>
                <w:sz w:val="18"/>
                <w:szCs w:val="18"/>
              </w:rPr>
              <w:t>Official confirmation from</w:t>
            </w:r>
            <w:r w:rsidR="00E10176" w:rsidRPr="00E10176">
              <w:rPr>
                <w:rFonts w:ascii="Calibri" w:eastAsia="Calibri" w:hAnsi="Calibri" w:cs="Times New Roman"/>
                <w:sz w:val="18"/>
                <w:szCs w:val="18"/>
              </w:rPr>
              <w:t xml:space="preserve"> your employer </w:t>
            </w:r>
            <w:r>
              <w:rPr>
                <w:rFonts w:ascii="Calibri" w:eastAsia="Calibri" w:hAnsi="Calibri" w:cs="Times New Roman"/>
                <w:sz w:val="18"/>
                <w:szCs w:val="18"/>
              </w:rPr>
              <w:t xml:space="preserve">they </w:t>
            </w:r>
            <w:r w:rsidR="00E10176" w:rsidRPr="00E10176">
              <w:rPr>
                <w:rFonts w:ascii="Calibri" w:eastAsia="Calibri" w:hAnsi="Calibri" w:cs="Times New Roman"/>
                <w:sz w:val="18"/>
                <w:szCs w:val="18"/>
              </w:rPr>
              <w:t xml:space="preserve">will </w:t>
            </w:r>
            <w:r>
              <w:rPr>
                <w:rFonts w:ascii="Calibri" w:eastAsia="Calibri" w:hAnsi="Calibri" w:cs="Times New Roman"/>
                <w:sz w:val="18"/>
                <w:szCs w:val="18"/>
              </w:rPr>
              <w:t>be liable for your</w:t>
            </w:r>
            <w:r w:rsidR="00E10176" w:rsidRPr="00E10176">
              <w:rPr>
                <w:rFonts w:ascii="Calibri" w:eastAsia="Calibri" w:hAnsi="Calibri" w:cs="Times New Roman"/>
                <w:sz w:val="18"/>
                <w:szCs w:val="18"/>
              </w:rPr>
              <w:t xml:space="preserve"> fees sent to: </w:t>
            </w:r>
            <w:r>
              <w:rPr>
                <w:rFonts w:ascii="Calibri" w:eastAsia="Calibri" w:hAnsi="Calibri" w:cs="Times New Roman"/>
                <w:sz w:val="18"/>
                <w:szCs w:val="18"/>
              </w:rPr>
              <w:t>sales.ledger</w:t>
            </w:r>
            <w:r w:rsidR="00947FAF">
              <w:rPr>
                <w:rFonts w:ascii="Calibri" w:eastAsia="Calibri" w:hAnsi="Calibri" w:cs="Times New Roman"/>
                <w:sz w:val="18"/>
                <w:szCs w:val="18"/>
              </w:rPr>
              <w:t>@wcs.ac.uk</w:t>
            </w:r>
            <w:r w:rsidR="00947FAF" w:rsidRPr="00E10176">
              <w:rPr>
                <w:rFonts w:ascii="Calibri" w:eastAsia="Calibri" w:hAnsi="Calibri" w:cs="Times New Roman"/>
                <w:sz w:val="18"/>
                <w:szCs w:val="18"/>
              </w:rPr>
              <w:t xml:space="preserve"> </w:t>
            </w:r>
          </w:p>
          <w:p w14:paraId="3862B421" w14:textId="14E601CD" w:rsidR="00E10176" w:rsidRPr="00E10176" w:rsidRDefault="00E10176" w:rsidP="00E10176">
            <w:pPr>
              <w:numPr>
                <w:ilvl w:val="0"/>
                <w:numId w:val="23"/>
              </w:numPr>
              <w:spacing w:line="240" w:lineRule="auto"/>
              <w:contextualSpacing/>
              <w:rPr>
                <w:rFonts w:ascii="Calibri" w:eastAsia="Calibri" w:hAnsi="Calibri" w:cs="Times New Roman"/>
                <w:sz w:val="18"/>
                <w:szCs w:val="18"/>
              </w:rPr>
            </w:pPr>
            <w:r w:rsidRPr="00E10176">
              <w:rPr>
                <w:rFonts w:ascii="Calibri" w:eastAsia="Calibri" w:hAnsi="Calibri" w:cs="Times New Roman"/>
                <w:sz w:val="18"/>
                <w:szCs w:val="18"/>
              </w:rPr>
              <w:t xml:space="preserve">Purchase Order number from employer sent to: </w:t>
            </w:r>
            <w:hyperlink r:id="rId31" w:history="1">
              <w:r w:rsidR="009B059B" w:rsidRPr="009B059B">
                <w:rPr>
                  <w:rStyle w:val="Hyperlink"/>
                  <w:sz w:val="18"/>
                  <w:szCs w:val="18"/>
                </w:rPr>
                <w:t>sa</w:t>
              </w:r>
              <w:r w:rsidR="009B059B" w:rsidRPr="00843752">
                <w:rPr>
                  <w:rStyle w:val="Hyperlink"/>
                  <w:sz w:val="18"/>
                  <w:szCs w:val="18"/>
                </w:rPr>
                <w:t>les.ledger@wcs.ac.uk</w:t>
              </w:r>
            </w:hyperlink>
          </w:p>
        </w:tc>
      </w:tr>
    </w:tbl>
    <w:p w14:paraId="7309A45B" w14:textId="77777777" w:rsidR="00A80C22" w:rsidRPr="00D9337A" w:rsidRDefault="00A80C22" w:rsidP="00A80C22">
      <w:pPr>
        <w:pStyle w:val="PolicyHeading"/>
      </w:pPr>
      <w:bookmarkStart w:id="23" w:name="_Toc112230651"/>
      <w:r w:rsidRPr="00D9337A">
        <w:t>Appendix B - Funding Criteria for Fees</w:t>
      </w:r>
      <w:bookmarkEnd w:id="23"/>
      <w:r w:rsidRPr="00D9337A">
        <w:t xml:space="preserve">  </w:t>
      </w:r>
    </w:p>
    <w:p w14:paraId="01855F0F" w14:textId="76F49988" w:rsidR="00E10176" w:rsidRPr="00362A4E" w:rsidRDefault="00E10176" w:rsidP="00A80C22">
      <w:pPr>
        <w:pStyle w:val="PolicyHeading"/>
      </w:pPr>
    </w:p>
    <w:tbl>
      <w:tblPr>
        <w:tblStyle w:val="TableGrid"/>
        <w:tblW w:w="15871" w:type="dxa"/>
        <w:tblLook w:val="04A0" w:firstRow="1" w:lastRow="0" w:firstColumn="1" w:lastColumn="0" w:noHBand="0" w:noVBand="1"/>
      </w:tblPr>
      <w:tblGrid>
        <w:gridCol w:w="2263"/>
        <w:gridCol w:w="13608"/>
      </w:tblGrid>
      <w:tr w:rsidR="00CD3456" w14:paraId="6AF281FE" w14:textId="77777777" w:rsidTr="00D9337A">
        <w:tc>
          <w:tcPr>
            <w:tcW w:w="2263" w:type="dxa"/>
            <w:shd w:val="clear" w:color="auto" w:fill="BFBFBF" w:themeFill="background1" w:themeFillShade="BF"/>
          </w:tcPr>
          <w:p w14:paraId="2F009252" w14:textId="53F337B6" w:rsidR="003A172D" w:rsidRPr="00D9337A" w:rsidRDefault="00CD3456" w:rsidP="00230E1B">
            <w:pPr>
              <w:rPr>
                <w:b/>
                <w:bCs/>
                <w:sz w:val="18"/>
                <w:szCs w:val="18"/>
              </w:rPr>
            </w:pPr>
            <w:r w:rsidRPr="00D9337A">
              <w:rPr>
                <w:b/>
                <w:bCs/>
                <w:sz w:val="18"/>
                <w:szCs w:val="18"/>
              </w:rPr>
              <w:t>Distance learning Courses</w:t>
            </w:r>
          </w:p>
        </w:tc>
        <w:tc>
          <w:tcPr>
            <w:tcW w:w="13608" w:type="dxa"/>
            <w:shd w:val="clear" w:color="auto" w:fill="auto"/>
          </w:tcPr>
          <w:p w14:paraId="43FA0DDC" w14:textId="04A1261C" w:rsidR="00CD3456" w:rsidRPr="0071552C" w:rsidRDefault="00CD3456" w:rsidP="00230E1B">
            <w:pPr>
              <w:rPr>
                <w:sz w:val="18"/>
                <w:szCs w:val="18"/>
              </w:rPr>
            </w:pPr>
            <w:r>
              <w:rPr>
                <w:sz w:val="18"/>
                <w:szCs w:val="18"/>
              </w:rPr>
              <w:t xml:space="preserve">Check our website for </w:t>
            </w:r>
            <w:r w:rsidRPr="0071552C">
              <w:rPr>
                <w:sz w:val="18"/>
                <w:szCs w:val="18"/>
              </w:rPr>
              <w:t>Distance Learning</w:t>
            </w:r>
            <w:r>
              <w:rPr>
                <w:sz w:val="18"/>
                <w:szCs w:val="18"/>
              </w:rPr>
              <w:t xml:space="preserve"> courses and fee information or contact </w:t>
            </w:r>
            <w:r w:rsidR="00947FAF">
              <w:rPr>
                <w:sz w:val="18"/>
                <w:szCs w:val="18"/>
              </w:rPr>
              <w:t>the t</w:t>
            </w:r>
            <w:r>
              <w:rPr>
                <w:sz w:val="18"/>
                <w:szCs w:val="18"/>
              </w:rPr>
              <w:t xml:space="preserve">eam: </w:t>
            </w:r>
            <w:r w:rsidR="00947FAF">
              <w:rPr>
                <w:sz w:val="18"/>
                <w:szCs w:val="18"/>
              </w:rPr>
              <w:t>onlinelearning@wcs.ac.uk</w:t>
            </w:r>
          </w:p>
        </w:tc>
      </w:tr>
      <w:tr w:rsidR="00CD3456" w14:paraId="6A2D81A1" w14:textId="77777777" w:rsidTr="00D9337A">
        <w:tc>
          <w:tcPr>
            <w:tcW w:w="2263" w:type="dxa"/>
            <w:shd w:val="clear" w:color="auto" w:fill="BFBFBF" w:themeFill="background1" w:themeFillShade="BF"/>
          </w:tcPr>
          <w:p w14:paraId="7471DBA4" w14:textId="6F3DC2B1" w:rsidR="003A172D" w:rsidRPr="00D9337A" w:rsidRDefault="00CD3456" w:rsidP="00230E1B">
            <w:pPr>
              <w:rPr>
                <w:b/>
                <w:bCs/>
                <w:sz w:val="18"/>
                <w:szCs w:val="18"/>
              </w:rPr>
            </w:pPr>
            <w:r w:rsidRPr="00D9337A">
              <w:rPr>
                <w:b/>
                <w:bCs/>
                <w:sz w:val="18"/>
                <w:szCs w:val="18"/>
              </w:rPr>
              <w:t>Commercial Course</w:t>
            </w:r>
          </w:p>
        </w:tc>
        <w:tc>
          <w:tcPr>
            <w:tcW w:w="13608" w:type="dxa"/>
            <w:shd w:val="clear" w:color="auto" w:fill="auto"/>
          </w:tcPr>
          <w:p w14:paraId="4F0411D9" w14:textId="77777777" w:rsidR="00CD3456" w:rsidRPr="0071552C" w:rsidRDefault="00CD3456" w:rsidP="00230E1B">
            <w:pPr>
              <w:rPr>
                <w:sz w:val="18"/>
                <w:szCs w:val="18"/>
              </w:rPr>
            </w:pPr>
            <w:r w:rsidRPr="0071552C">
              <w:rPr>
                <w:sz w:val="18"/>
                <w:szCs w:val="18"/>
              </w:rPr>
              <w:t>Contact the relevant Curriculum department for fee information</w:t>
            </w:r>
          </w:p>
        </w:tc>
      </w:tr>
    </w:tbl>
    <w:bookmarkEnd w:id="22"/>
    <w:p w14:paraId="6DE22CDE" w14:textId="3B3C5CFD" w:rsidR="00A80C22" w:rsidRPr="00A80C22" w:rsidRDefault="00A80C22" w:rsidP="00A80C22">
      <w:pPr>
        <w:rPr>
          <w:b/>
          <w:bCs/>
          <w:sz w:val="28"/>
          <w:szCs w:val="28"/>
        </w:rPr>
      </w:pPr>
      <w:r>
        <w:rPr>
          <w:b/>
          <w:bCs/>
          <w:sz w:val="28"/>
          <w:szCs w:val="28"/>
        </w:rPr>
        <w:lastRenderedPageBreak/>
        <w:t>Appendix C – Refund Schedule</w:t>
      </w:r>
    </w:p>
    <w:tbl>
      <w:tblPr>
        <w:tblStyle w:val="TableGrid4"/>
        <w:tblW w:w="0" w:type="auto"/>
        <w:tblLook w:val="04A0" w:firstRow="1" w:lastRow="0" w:firstColumn="1" w:lastColumn="0" w:noHBand="0" w:noVBand="1"/>
      </w:tblPr>
      <w:tblGrid>
        <w:gridCol w:w="4106"/>
        <w:gridCol w:w="2126"/>
      </w:tblGrid>
      <w:tr w:rsidR="005621E6" w:rsidRPr="000127C6" w14:paraId="3E57A7B3" w14:textId="77777777" w:rsidTr="005621E6">
        <w:tc>
          <w:tcPr>
            <w:tcW w:w="6232" w:type="dxa"/>
            <w:gridSpan w:val="2"/>
            <w:shd w:val="clear" w:color="auto" w:fill="auto"/>
          </w:tcPr>
          <w:p w14:paraId="673D8657" w14:textId="3B3C5CFD" w:rsidR="005621E6" w:rsidRPr="005621E6" w:rsidRDefault="005621E6" w:rsidP="000127C6">
            <w:pPr>
              <w:spacing w:line="240" w:lineRule="auto"/>
              <w:rPr>
                <w:rFonts w:ascii="Calibri" w:eastAsia="Calibri" w:hAnsi="Calibri" w:cs="Times New Roman"/>
                <w:b/>
                <w:bCs/>
                <w:szCs w:val="24"/>
              </w:rPr>
            </w:pPr>
            <w:r w:rsidRPr="005621E6">
              <w:rPr>
                <w:rFonts w:ascii="Calibri" w:eastAsia="Calibri" w:hAnsi="Calibri" w:cs="Times New Roman"/>
                <w:b/>
                <w:bCs/>
                <w:szCs w:val="24"/>
              </w:rPr>
              <w:t>Short Part-Time Courses</w:t>
            </w:r>
          </w:p>
        </w:tc>
      </w:tr>
      <w:tr w:rsidR="000127C6" w:rsidRPr="000127C6" w14:paraId="11FBDF3A" w14:textId="77777777" w:rsidTr="000127C6">
        <w:tc>
          <w:tcPr>
            <w:tcW w:w="4106" w:type="dxa"/>
            <w:shd w:val="clear" w:color="auto" w:fill="BFBFBF"/>
          </w:tcPr>
          <w:p w14:paraId="79EDDD2C" w14:textId="77777777" w:rsidR="000127C6" w:rsidRPr="003673DE" w:rsidRDefault="000127C6" w:rsidP="000127C6">
            <w:pPr>
              <w:spacing w:line="240" w:lineRule="auto"/>
              <w:rPr>
                <w:rFonts w:ascii="Calibri" w:eastAsia="Calibri" w:hAnsi="Calibri" w:cs="Times New Roman"/>
                <w:b/>
                <w:bCs/>
                <w:sz w:val="18"/>
                <w:szCs w:val="18"/>
              </w:rPr>
            </w:pPr>
            <w:r w:rsidRPr="003673DE">
              <w:rPr>
                <w:rFonts w:ascii="Calibri" w:eastAsia="Calibri" w:hAnsi="Calibri" w:cs="Times New Roman"/>
                <w:b/>
                <w:bCs/>
                <w:sz w:val="18"/>
                <w:szCs w:val="18"/>
              </w:rPr>
              <w:t>Withdrawal date</w:t>
            </w:r>
          </w:p>
        </w:tc>
        <w:tc>
          <w:tcPr>
            <w:tcW w:w="2126" w:type="dxa"/>
            <w:shd w:val="clear" w:color="auto" w:fill="BFBFBF"/>
          </w:tcPr>
          <w:p w14:paraId="354ACF34" w14:textId="77777777" w:rsidR="000127C6" w:rsidRPr="003673DE" w:rsidRDefault="000127C6" w:rsidP="000127C6">
            <w:pPr>
              <w:spacing w:line="240" w:lineRule="auto"/>
              <w:rPr>
                <w:rFonts w:ascii="Calibri" w:eastAsia="Calibri" w:hAnsi="Calibri" w:cs="Times New Roman"/>
                <w:b/>
                <w:bCs/>
                <w:sz w:val="18"/>
                <w:szCs w:val="18"/>
              </w:rPr>
            </w:pPr>
            <w:r w:rsidRPr="003673DE">
              <w:rPr>
                <w:rFonts w:ascii="Calibri" w:eastAsia="Calibri" w:hAnsi="Calibri" w:cs="Times New Roman"/>
                <w:b/>
                <w:bCs/>
                <w:sz w:val="18"/>
                <w:szCs w:val="18"/>
              </w:rPr>
              <w:t>Refund</w:t>
            </w:r>
          </w:p>
        </w:tc>
      </w:tr>
      <w:tr w:rsidR="000127C6" w:rsidRPr="000127C6" w14:paraId="4D92DE87" w14:textId="77777777" w:rsidTr="000127C6">
        <w:tc>
          <w:tcPr>
            <w:tcW w:w="4106" w:type="dxa"/>
            <w:shd w:val="clear" w:color="auto" w:fill="DEEAF6"/>
          </w:tcPr>
          <w:p w14:paraId="06AF65AD" w14:textId="77777777" w:rsidR="000127C6" w:rsidRPr="000127C6" w:rsidRDefault="000127C6" w:rsidP="000127C6">
            <w:pPr>
              <w:spacing w:line="240" w:lineRule="auto"/>
              <w:rPr>
                <w:rFonts w:ascii="Calibri" w:eastAsia="Calibri" w:hAnsi="Calibri" w:cs="Times New Roman"/>
                <w:sz w:val="18"/>
                <w:szCs w:val="18"/>
              </w:rPr>
            </w:pPr>
            <w:r w:rsidRPr="000127C6">
              <w:rPr>
                <w:rFonts w:ascii="Calibri" w:eastAsia="Calibri" w:hAnsi="Calibri" w:cs="Times New Roman"/>
                <w:sz w:val="18"/>
                <w:szCs w:val="18"/>
              </w:rPr>
              <w:t>Within first 1/3 of course</w:t>
            </w:r>
          </w:p>
        </w:tc>
        <w:tc>
          <w:tcPr>
            <w:tcW w:w="2126" w:type="dxa"/>
            <w:shd w:val="clear" w:color="auto" w:fill="F4B083"/>
          </w:tcPr>
          <w:p w14:paraId="11DC5AC4" w14:textId="77777777" w:rsidR="000127C6" w:rsidRPr="000127C6" w:rsidRDefault="000127C6" w:rsidP="000127C6">
            <w:pPr>
              <w:spacing w:line="240" w:lineRule="auto"/>
              <w:rPr>
                <w:rFonts w:ascii="Calibri" w:eastAsia="Calibri" w:hAnsi="Calibri" w:cs="Times New Roman"/>
                <w:sz w:val="18"/>
                <w:szCs w:val="18"/>
              </w:rPr>
            </w:pPr>
            <w:r w:rsidRPr="000127C6">
              <w:rPr>
                <w:rFonts w:ascii="Calibri" w:eastAsia="Calibri" w:hAnsi="Calibri" w:cs="Times New Roman"/>
                <w:sz w:val="18"/>
                <w:szCs w:val="18"/>
              </w:rPr>
              <w:t xml:space="preserve">2/3 of fee </w:t>
            </w:r>
          </w:p>
        </w:tc>
      </w:tr>
      <w:tr w:rsidR="000127C6" w:rsidRPr="000127C6" w14:paraId="38F518F4" w14:textId="77777777" w:rsidTr="000127C6">
        <w:tc>
          <w:tcPr>
            <w:tcW w:w="4106" w:type="dxa"/>
            <w:shd w:val="clear" w:color="auto" w:fill="DEEAF6"/>
          </w:tcPr>
          <w:p w14:paraId="166FCC45" w14:textId="77777777" w:rsidR="000127C6" w:rsidRPr="000127C6" w:rsidRDefault="000127C6" w:rsidP="000127C6">
            <w:pPr>
              <w:spacing w:line="240" w:lineRule="auto"/>
              <w:rPr>
                <w:rFonts w:ascii="Calibri" w:eastAsia="Calibri" w:hAnsi="Calibri" w:cs="Times New Roman"/>
                <w:sz w:val="18"/>
                <w:szCs w:val="18"/>
              </w:rPr>
            </w:pPr>
            <w:r w:rsidRPr="000127C6">
              <w:rPr>
                <w:rFonts w:ascii="Calibri" w:eastAsia="Calibri" w:hAnsi="Calibri" w:cs="Times New Roman"/>
                <w:sz w:val="18"/>
                <w:szCs w:val="18"/>
              </w:rPr>
              <w:t>Withdrawn between 1/3 and 2/3 course completion</w:t>
            </w:r>
          </w:p>
        </w:tc>
        <w:tc>
          <w:tcPr>
            <w:tcW w:w="2126" w:type="dxa"/>
            <w:shd w:val="clear" w:color="auto" w:fill="F4B083"/>
          </w:tcPr>
          <w:p w14:paraId="59FC23C5" w14:textId="77777777" w:rsidR="000127C6" w:rsidRPr="000127C6" w:rsidRDefault="000127C6" w:rsidP="000127C6">
            <w:pPr>
              <w:spacing w:line="240" w:lineRule="auto"/>
              <w:rPr>
                <w:rFonts w:ascii="Calibri" w:eastAsia="Calibri" w:hAnsi="Calibri" w:cs="Times New Roman"/>
                <w:sz w:val="18"/>
                <w:szCs w:val="18"/>
              </w:rPr>
            </w:pPr>
            <w:r w:rsidRPr="000127C6">
              <w:rPr>
                <w:rFonts w:ascii="Calibri" w:eastAsia="Calibri" w:hAnsi="Calibri" w:cs="Times New Roman"/>
                <w:sz w:val="18"/>
                <w:szCs w:val="18"/>
              </w:rPr>
              <w:t>1/3 of fee</w:t>
            </w:r>
          </w:p>
        </w:tc>
      </w:tr>
      <w:tr w:rsidR="000127C6" w:rsidRPr="000127C6" w14:paraId="34529287" w14:textId="77777777" w:rsidTr="000127C6">
        <w:tc>
          <w:tcPr>
            <w:tcW w:w="4106" w:type="dxa"/>
            <w:shd w:val="clear" w:color="auto" w:fill="DEEAF6"/>
          </w:tcPr>
          <w:p w14:paraId="2DCB210F" w14:textId="77777777" w:rsidR="000127C6" w:rsidRPr="000127C6" w:rsidRDefault="000127C6" w:rsidP="000127C6">
            <w:pPr>
              <w:spacing w:line="240" w:lineRule="auto"/>
              <w:rPr>
                <w:rFonts w:ascii="Calibri" w:eastAsia="Calibri" w:hAnsi="Calibri" w:cs="Times New Roman"/>
                <w:sz w:val="18"/>
                <w:szCs w:val="18"/>
              </w:rPr>
            </w:pPr>
            <w:r w:rsidRPr="000127C6">
              <w:rPr>
                <w:rFonts w:ascii="Calibri" w:eastAsia="Calibri" w:hAnsi="Calibri" w:cs="Times New Roman"/>
                <w:sz w:val="18"/>
                <w:szCs w:val="18"/>
              </w:rPr>
              <w:t>Withdrawn after 2/3 course completed</w:t>
            </w:r>
          </w:p>
        </w:tc>
        <w:tc>
          <w:tcPr>
            <w:tcW w:w="2126" w:type="dxa"/>
            <w:shd w:val="clear" w:color="auto" w:fill="F4B083"/>
          </w:tcPr>
          <w:p w14:paraId="64BFFCD0" w14:textId="77777777" w:rsidR="000127C6" w:rsidRPr="000127C6" w:rsidRDefault="000127C6" w:rsidP="000127C6">
            <w:pPr>
              <w:spacing w:line="240" w:lineRule="auto"/>
              <w:rPr>
                <w:rFonts w:ascii="Calibri" w:eastAsia="Calibri" w:hAnsi="Calibri" w:cs="Times New Roman"/>
                <w:sz w:val="18"/>
                <w:szCs w:val="18"/>
              </w:rPr>
            </w:pPr>
            <w:r w:rsidRPr="000127C6">
              <w:rPr>
                <w:rFonts w:ascii="Calibri" w:eastAsia="Calibri" w:hAnsi="Calibri" w:cs="Times New Roman"/>
                <w:sz w:val="18"/>
                <w:szCs w:val="18"/>
              </w:rPr>
              <w:t>No refund</w:t>
            </w:r>
          </w:p>
        </w:tc>
      </w:tr>
    </w:tbl>
    <w:tbl>
      <w:tblPr>
        <w:tblStyle w:val="TableGrid4"/>
        <w:tblpPr w:leftFromText="180" w:rightFromText="180" w:vertAnchor="page" w:horzAnchor="margin" w:tblpY="2941"/>
        <w:tblW w:w="15388" w:type="dxa"/>
        <w:tblLook w:val="04A0" w:firstRow="1" w:lastRow="0" w:firstColumn="1" w:lastColumn="0" w:noHBand="0" w:noVBand="1"/>
      </w:tblPr>
      <w:tblGrid>
        <w:gridCol w:w="2236"/>
        <w:gridCol w:w="3325"/>
        <w:gridCol w:w="3290"/>
        <w:gridCol w:w="3288"/>
        <w:gridCol w:w="3249"/>
      </w:tblGrid>
      <w:tr w:rsidR="00B70755" w:rsidRPr="000127C6" w14:paraId="3A63CAF3" w14:textId="77777777" w:rsidTr="00B70755">
        <w:tc>
          <w:tcPr>
            <w:tcW w:w="15388" w:type="dxa"/>
            <w:gridSpan w:val="5"/>
            <w:shd w:val="clear" w:color="auto" w:fill="auto"/>
          </w:tcPr>
          <w:p w14:paraId="08839124" w14:textId="77777777" w:rsidR="00B70755" w:rsidRPr="003673DE" w:rsidRDefault="00B70755" w:rsidP="00B70755">
            <w:pPr>
              <w:spacing w:line="240" w:lineRule="auto"/>
              <w:rPr>
                <w:rFonts w:ascii="Calibri" w:eastAsia="Calibri" w:hAnsi="Calibri" w:cs="Times New Roman"/>
                <w:b/>
                <w:bCs/>
                <w:sz w:val="18"/>
                <w:szCs w:val="18"/>
              </w:rPr>
            </w:pPr>
            <w:r w:rsidRPr="000127C6">
              <w:rPr>
                <w:rFonts w:ascii="Calibri" w:eastAsia="Calibri" w:hAnsi="Calibri" w:cs="Times New Roman"/>
                <w:b/>
                <w:szCs w:val="24"/>
              </w:rPr>
              <w:t xml:space="preserve">Full/Part-time Courses over </w:t>
            </w:r>
            <w:r>
              <w:rPr>
                <w:rFonts w:ascii="Calibri" w:eastAsia="Calibri" w:hAnsi="Calibri" w:cs="Times New Roman"/>
                <w:b/>
                <w:szCs w:val="24"/>
              </w:rPr>
              <w:t>F</w:t>
            </w:r>
            <w:r w:rsidRPr="000127C6">
              <w:rPr>
                <w:rFonts w:ascii="Calibri" w:eastAsia="Calibri" w:hAnsi="Calibri" w:cs="Times New Roman"/>
                <w:b/>
                <w:szCs w:val="24"/>
              </w:rPr>
              <w:t xml:space="preserve">ull </w:t>
            </w:r>
            <w:r>
              <w:rPr>
                <w:rFonts w:ascii="Calibri" w:eastAsia="Calibri" w:hAnsi="Calibri" w:cs="Times New Roman"/>
                <w:b/>
                <w:szCs w:val="24"/>
              </w:rPr>
              <w:t>A</w:t>
            </w:r>
            <w:r w:rsidRPr="000127C6">
              <w:rPr>
                <w:rFonts w:ascii="Calibri" w:eastAsia="Calibri" w:hAnsi="Calibri" w:cs="Times New Roman"/>
                <w:b/>
                <w:szCs w:val="24"/>
              </w:rPr>
              <w:t>cademic Year</w:t>
            </w:r>
          </w:p>
        </w:tc>
      </w:tr>
      <w:tr w:rsidR="00B70755" w:rsidRPr="000127C6" w14:paraId="576C7D15" w14:textId="77777777" w:rsidTr="00B70755">
        <w:tc>
          <w:tcPr>
            <w:tcW w:w="2236" w:type="dxa"/>
            <w:shd w:val="clear" w:color="auto" w:fill="C9C9C9"/>
          </w:tcPr>
          <w:p w14:paraId="216DA0F3" w14:textId="77777777" w:rsidR="00B70755" w:rsidRPr="003673DE" w:rsidRDefault="00B70755" w:rsidP="00B70755">
            <w:pPr>
              <w:spacing w:line="240" w:lineRule="auto"/>
              <w:jc w:val="center"/>
              <w:rPr>
                <w:rFonts w:ascii="Calibri" w:eastAsia="Calibri" w:hAnsi="Calibri" w:cs="Times New Roman"/>
                <w:b/>
                <w:bCs/>
                <w:sz w:val="18"/>
                <w:szCs w:val="18"/>
              </w:rPr>
            </w:pPr>
            <w:r w:rsidRPr="003673DE">
              <w:rPr>
                <w:rFonts w:ascii="Calibri" w:eastAsia="Calibri" w:hAnsi="Calibri" w:cs="Times New Roman"/>
                <w:b/>
                <w:bCs/>
                <w:sz w:val="18"/>
                <w:szCs w:val="18"/>
              </w:rPr>
              <w:t>Course Level</w:t>
            </w:r>
          </w:p>
          <w:p w14:paraId="05C4477F" w14:textId="77777777" w:rsidR="00B70755" w:rsidRPr="003673DE" w:rsidRDefault="00B70755" w:rsidP="00B70755">
            <w:pPr>
              <w:spacing w:line="240" w:lineRule="auto"/>
              <w:jc w:val="center"/>
              <w:rPr>
                <w:rFonts w:ascii="Calibri" w:eastAsia="Calibri" w:hAnsi="Calibri" w:cs="Times New Roman"/>
                <w:b/>
                <w:bCs/>
                <w:sz w:val="18"/>
                <w:szCs w:val="18"/>
              </w:rPr>
            </w:pPr>
          </w:p>
        </w:tc>
        <w:tc>
          <w:tcPr>
            <w:tcW w:w="3325" w:type="dxa"/>
            <w:shd w:val="clear" w:color="auto" w:fill="C9C9C9"/>
          </w:tcPr>
          <w:p w14:paraId="55F795F9" w14:textId="77777777" w:rsidR="00B70755" w:rsidRPr="003673DE" w:rsidRDefault="00B70755" w:rsidP="00B70755">
            <w:pPr>
              <w:spacing w:line="240" w:lineRule="auto"/>
              <w:rPr>
                <w:rFonts w:ascii="Calibri" w:eastAsia="Calibri" w:hAnsi="Calibri" w:cs="Times New Roman"/>
                <w:b/>
                <w:bCs/>
                <w:sz w:val="18"/>
                <w:szCs w:val="18"/>
              </w:rPr>
            </w:pPr>
            <w:r>
              <w:rPr>
                <w:rFonts w:ascii="Calibri" w:eastAsia="Calibri" w:hAnsi="Calibri" w:cs="Times New Roman"/>
                <w:b/>
                <w:bCs/>
                <w:sz w:val="18"/>
                <w:szCs w:val="18"/>
              </w:rPr>
              <w:t>Student Category</w:t>
            </w:r>
          </w:p>
        </w:tc>
        <w:tc>
          <w:tcPr>
            <w:tcW w:w="3290" w:type="dxa"/>
            <w:shd w:val="clear" w:color="auto" w:fill="C9C9C9"/>
          </w:tcPr>
          <w:p w14:paraId="16414C33" w14:textId="77777777" w:rsidR="00B70755" w:rsidRDefault="00B70755" w:rsidP="00B70755">
            <w:pPr>
              <w:spacing w:line="240" w:lineRule="auto"/>
              <w:rPr>
                <w:rFonts w:ascii="Calibri" w:eastAsia="Calibri" w:hAnsi="Calibri" w:cs="Times New Roman"/>
                <w:b/>
                <w:bCs/>
                <w:sz w:val="18"/>
                <w:szCs w:val="18"/>
              </w:rPr>
            </w:pPr>
            <w:r w:rsidRPr="003673DE">
              <w:rPr>
                <w:rFonts w:ascii="Calibri" w:eastAsia="Calibri" w:hAnsi="Calibri" w:cs="Times New Roman"/>
                <w:b/>
                <w:bCs/>
                <w:sz w:val="18"/>
                <w:szCs w:val="18"/>
              </w:rPr>
              <w:t>Refund due if withdrawal before</w:t>
            </w:r>
            <w:r>
              <w:rPr>
                <w:rFonts w:ascii="Calibri" w:eastAsia="Calibri" w:hAnsi="Calibri" w:cs="Times New Roman"/>
                <w:b/>
                <w:bCs/>
                <w:sz w:val="18"/>
                <w:szCs w:val="18"/>
              </w:rPr>
              <w:t>:</w:t>
            </w:r>
          </w:p>
          <w:p w14:paraId="6214F2BA" w14:textId="77777777" w:rsidR="00B70755" w:rsidRDefault="00B70755" w:rsidP="00B70755">
            <w:pPr>
              <w:spacing w:line="240" w:lineRule="auto"/>
              <w:rPr>
                <w:rFonts w:ascii="Calibri" w:eastAsia="Calibri" w:hAnsi="Calibri" w:cs="Times New Roman"/>
                <w:b/>
                <w:bCs/>
                <w:sz w:val="18"/>
                <w:szCs w:val="18"/>
              </w:rPr>
            </w:pPr>
            <w:r w:rsidRPr="003673DE">
              <w:rPr>
                <w:rFonts w:ascii="Calibri" w:eastAsia="Calibri" w:hAnsi="Calibri" w:cs="Times New Roman"/>
                <w:b/>
                <w:bCs/>
                <w:sz w:val="18"/>
                <w:szCs w:val="18"/>
              </w:rPr>
              <w:t>1</w:t>
            </w:r>
            <w:r>
              <w:rPr>
                <w:rFonts w:ascii="Calibri" w:eastAsia="Calibri" w:hAnsi="Calibri" w:cs="Times New Roman"/>
                <w:b/>
                <w:bCs/>
                <w:sz w:val="18"/>
                <w:szCs w:val="18"/>
              </w:rPr>
              <w:t xml:space="preserve"> </w:t>
            </w:r>
            <w:r w:rsidRPr="003673DE">
              <w:rPr>
                <w:rFonts w:ascii="Calibri" w:eastAsia="Calibri" w:hAnsi="Calibri" w:cs="Times New Roman"/>
                <w:b/>
                <w:bCs/>
                <w:sz w:val="18"/>
                <w:szCs w:val="18"/>
              </w:rPr>
              <w:t>Dec</w:t>
            </w:r>
            <w:r>
              <w:rPr>
                <w:rFonts w:ascii="Calibri" w:eastAsia="Calibri" w:hAnsi="Calibri" w:cs="Times New Roman"/>
                <w:b/>
                <w:bCs/>
                <w:sz w:val="18"/>
                <w:szCs w:val="18"/>
              </w:rPr>
              <w:t xml:space="preserve"> for Aug start courses</w:t>
            </w:r>
          </w:p>
          <w:p w14:paraId="58B0BE3C" w14:textId="77777777" w:rsidR="00B70755" w:rsidRDefault="00B70755" w:rsidP="00B70755">
            <w:pPr>
              <w:spacing w:line="240" w:lineRule="auto"/>
              <w:rPr>
                <w:rFonts w:ascii="Calibri" w:eastAsia="Calibri" w:hAnsi="Calibri" w:cs="Times New Roman"/>
                <w:b/>
                <w:bCs/>
                <w:sz w:val="18"/>
                <w:szCs w:val="18"/>
              </w:rPr>
            </w:pPr>
            <w:r>
              <w:rPr>
                <w:rFonts w:ascii="Calibri" w:eastAsia="Calibri" w:hAnsi="Calibri" w:cs="Times New Roman"/>
                <w:b/>
                <w:bCs/>
                <w:sz w:val="18"/>
                <w:szCs w:val="18"/>
              </w:rPr>
              <w:t>1 Feb for Nov start courses</w:t>
            </w:r>
          </w:p>
          <w:p w14:paraId="0F7ED685" w14:textId="77777777" w:rsidR="00B70755" w:rsidRDefault="00B70755" w:rsidP="00B70755">
            <w:pPr>
              <w:spacing w:line="240" w:lineRule="auto"/>
              <w:rPr>
                <w:rFonts w:ascii="Calibri" w:eastAsia="Calibri" w:hAnsi="Calibri" w:cs="Times New Roman"/>
                <w:b/>
                <w:bCs/>
                <w:sz w:val="18"/>
                <w:szCs w:val="18"/>
              </w:rPr>
            </w:pPr>
            <w:r>
              <w:rPr>
                <w:rFonts w:ascii="Calibri" w:eastAsia="Calibri" w:hAnsi="Calibri" w:cs="Times New Roman"/>
                <w:b/>
                <w:bCs/>
                <w:sz w:val="18"/>
                <w:szCs w:val="18"/>
              </w:rPr>
              <w:t>1 Mar for Jan start courses</w:t>
            </w:r>
          </w:p>
          <w:p w14:paraId="0FF8742D" w14:textId="77777777" w:rsidR="00B70755" w:rsidRPr="003673DE" w:rsidRDefault="00B70755" w:rsidP="00B70755">
            <w:pPr>
              <w:spacing w:line="240" w:lineRule="auto"/>
              <w:jc w:val="center"/>
              <w:rPr>
                <w:rFonts w:ascii="Calibri" w:eastAsia="Calibri" w:hAnsi="Calibri" w:cs="Times New Roman"/>
                <w:b/>
                <w:bCs/>
                <w:sz w:val="18"/>
                <w:szCs w:val="18"/>
              </w:rPr>
            </w:pPr>
          </w:p>
        </w:tc>
        <w:tc>
          <w:tcPr>
            <w:tcW w:w="3288" w:type="dxa"/>
            <w:shd w:val="clear" w:color="auto" w:fill="C9C9C9"/>
          </w:tcPr>
          <w:p w14:paraId="498D9D3E" w14:textId="77777777" w:rsidR="00B70755" w:rsidRDefault="00B70755" w:rsidP="00B70755">
            <w:pPr>
              <w:spacing w:line="240" w:lineRule="auto"/>
              <w:rPr>
                <w:rFonts w:ascii="Calibri" w:eastAsia="Calibri" w:hAnsi="Calibri" w:cs="Times New Roman"/>
                <w:b/>
                <w:bCs/>
                <w:sz w:val="18"/>
                <w:szCs w:val="18"/>
              </w:rPr>
            </w:pPr>
            <w:r w:rsidRPr="003673DE">
              <w:rPr>
                <w:rFonts w:ascii="Calibri" w:eastAsia="Calibri" w:hAnsi="Calibri" w:cs="Times New Roman"/>
                <w:b/>
                <w:bCs/>
                <w:sz w:val="18"/>
                <w:szCs w:val="18"/>
              </w:rPr>
              <w:t>Refund due if withdrawal after</w:t>
            </w:r>
            <w:r>
              <w:rPr>
                <w:rFonts w:ascii="Calibri" w:eastAsia="Calibri" w:hAnsi="Calibri" w:cs="Times New Roman"/>
                <w:b/>
                <w:bCs/>
                <w:sz w:val="18"/>
                <w:szCs w:val="18"/>
              </w:rPr>
              <w:t>:</w:t>
            </w:r>
          </w:p>
          <w:p w14:paraId="58D62485" w14:textId="77777777" w:rsidR="00B70755" w:rsidRPr="00C80DD1" w:rsidRDefault="00B70755" w:rsidP="00B70755">
            <w:pPr>
              <w:spacing w:line="240" w:lineRule="auto"/>
              <w:rPr>
                <w:rFonts w:ascii="Calibri" w:eastAsia="Calibri" w:hAnsi="Calibri" w:cs="Times New Roman"/>
                <w:b/>
                <w:bCs/>
                <w:sz w:val="18"/>
                <w:szCs w:val="18"/>
              </w:rPr>
            </w:pPr>
            <w:r w:rsidRPr="00C80DD1">
              <w:rPr>
                <w:rFonts w:ascii="Calibri" w:eastAsia="Calibri" w:hAnsi="Calibri" w:cs="Times New Roman"/>
                <w:b/>
                <w:bCs/>
                <w:sz w:val="18"/>
                <w:szCs w:val="18"/>
              </w:rPr>
              <w:t>1 Dec but before the end of 31 March</w:t>
            </w:r>
          </w:p>
          <w:p w14:paraId="2A43E9B8" w14:textId="77777777" w:rsidR="00B70755" w:rsidRPr="00C80DD1" w:rsidRDefault="00B70755" w:rsidP="00B70755">
            <w:pPr>
              <w:spacing w:line="240" w:lineRule="auto"/>
              <w:rPr>
                <w:rFonts w:ascii="Calibri" w:eastAsia="Calibri" w:hAnsi="Calibri" w:cs="Times New Roman"/>
                <w:b/>
                <w:bCs/>
                <w:sz w:val="18"/>
                <w:szCs w:val="18"/>
              </w:rPr>
            </w:pPr>
            <w:r w:rsidRPr="00C80DD1">
              <w:rPr>
                <w:rFonts w:ascii="Calibri" w:eastAsia="Calibri" w:hAnsi="Calibri" w:cs="Times New Roman"/>
                <w:b/>
                <w:bCs/>
                <w:sz w:val="18"/>
                <w:szCs w:val="18"/>
              </w:rPr>
              <w:t>1 Feb but before the end of 31 Marc</w:t>
            </w:r>
            <w:r>
              <w:rPr>
                <w:rFonts w:ascii="Calibri" w:eastAsia="Calibri" w:hAnsi="Calibri" w:cs="Times New Roman"/>
                <w:b/>
                <w:bCs/>
                <w:sz w:val="18"/>
                <w:szCs w:val="18"/>
              </w:rPr>
              <w:t>h</w:t>
            </w:r>
          </w:p>
          <w:p w14:paraId="0A6A04CC" w14:textId="77777777" w:rsidR="00B70755" w:rsidRPr="00843752" w:rsidRDefault="00B70755" w:rsidP="00B70755">
            <w:pPr>
              <w:spacing w:line="240" w:lineRule="auto"/>
              <w:rPr>
                <w:rFonts w:ascii="Calibri" w:eastAsia="Calibri" w:hAnsi="Calibri" w:cs="Times New Roman"/>
                <w:sz w:val="18"/>
                <w:szCs w:val="18"/>
              </w:rPr>
            </w:pPr>
            <w:r w:rsidRPr="00C80DD1">
              <w:rPr>
                <w:rFonts w:ascii="Calibri" w:eastAsia="Calibri" w:hAnsi="Calibri" w:cs="Times New Roman"/>
                <w:b/>
                <w:bCs/>
                <w:sz w:val="18"/>
                <w:szCs w:val="18"/>
              </w:rPr>
              <w:t>1 Mar but before the end of 31 March</w:t>
            </w:r>
          </w:p>
        </w:tc>
        <w:tc>
          <w:tcPr>
            <w:tcW w:w="3249" w:type="dxa"/>
            <w:shd w:val="clear" w:color="auto" w:fill="C9C9C9"/>
          </w:tcPr>
          <w:p w14:paraId="2046CE7E" w14:textId="77777777" w:rsidR="00B70755" w:rsidRPr="003673DE" w:rsidRDefault="00B70755" w:rsidP="00B70755">
            <w:pPr>
              <w:spacing w:line="240" w:lineRule="auto"/>
              <w:rPr>
                <w:rFonts w:ascii="Calibri" w:eastAsia="Calibri" w:hAnsi="Calibri" w:cs="Times New Roman"/>
                <w:b/>
                <w:bCs/>
                <w:sz w:val="18"/>
                <w:szCs w:val="18"/>
              </w:rPr>
            </w:pPr>
            <w:r w:rsidRPr="003673DE">
              <w:rPr>
                <w:rFonts w:ascii="Calibri" w:eastAsia="Calibri" w:hAnsi="Calibri" w:cs="Times New Roman"/>
                <w:b/>
                <w:bCs/>
                <w:sz w:val="18"/>
                <w:szCs w:val="18"/>
              </w:rPr>
              <w:t>Refund if withdrawn after 31 March</w:t>
            </w:r>
          </w:p>
        </w:tc>
      </w:tr>
      <w:tr w:rsidR="00B70755" w:rsidRPr="000127C6" w14:paraId="507D1465" w14:textId="77777777" w:rsidTr="00B70755">
        <w:tc>
          <w:tcPr>
            <w:tcW w:w="2236" w:type="dxa"/>
            <w:shd w:val="clear" w:color="auto" w:fill="DEEAF6"/>
          </w:tcPr>
          <w:p w14:paraId="78076924" w14:textId="77777777" w:rsidR="00B70755" w:rsidRPr="000127C6" w:rsidRDefault="00B70755" w:rsidP="00B70755">
            <w:pPr>
              <w:spacing w:line="240" w:lineRule="auto"/>
              <w:rPr>
                <w:rFonts w:ascii="Calibri" w:eastAsia="Calibri" w:hAnsi="Calibri" w:cs="Times New Roman"/>
                <w:sz w:val="18"/>
                <w:szCs w:val="18"/>
              </w:rPr>
            </w:pPr>
            <w:r w:rsidRPr="000127C6">
              <w:rPr>
                <w:rFonts w:ascii="Calibri" w:eastAsia="Calibri" w:hAnsi="Calibri" w:cs="Times New Roman"/>
                <w:sz w:val="18"/>
                <w:szCs w:val="18"/>
              </w:rPr>
              <w:t>FE Full-Time</w:t>
            </w:r>
          </w:p>
          <w:p w14:paraId="4F59741A" w14:textId="77777777" w:rsidR="00B70755" w:rsidRPr="000127C6" w:rsidRDefault="00B70755" w:rsidP="00B70755">
            <w:pPr>
              <w:spacing w:line="240" w:lineRule="auto"/>
              <w:rPr>
                <w:rFonts w:ascii="Calibri" w:eastAsia="Calibri" w:hAnsi="Calibri" w:cs="Times New Roman"/>
                <w:sz w:val="18"/>
                <w:szCs w:val="18"/>
              </w:rPr>
            </w:pPr>
            <w:r w:rsidRPr="000127C6">
              <w:rPr>
                <w:rFonts w:ascii="Calibri" w:eastAsia="Calibri" w:hAnsi="Calibri" w:cs="Times New Roman"/>
                <w:sz w:val="18"/>
                <w:szCs w:val="18"/>
              </w:rPr>
              <w:t>(NC, NQ, City &amp; Guilds)</w:t>
            </w:r>
          </w:p>
        </w:tc>
        <w:tc>
          <w:tcPr>
            <w:tcW w:w="3325" w:type="dxa"/>
            <w:shd w:val="clear" w:color="auto" w:fill="F4B083"/>
          </w:tcPr>
          <w:p w14:paraId="35C7E42F" w14:textId="77777777" w:rsidR="00B70755" w:rsidRPr="000127C6" w:rsidRDefault="00B70755" w:rsidP="00B70755">
            <w:pPr>
              <w:spacing w:line="240" w:lineRule="auto"/>
              <w:ind w:left="360"/>
              <w:rPr>
                <w:rFonts w:ascii="Calibri" w:eastAsia="Calibri" w:hAnsi="Calibri" w:cs="Times New Roman"/>
                <w:sz w:val="18"/>
                <w:szCs w:val="18"/>
              </w:rPr>
            </w:pPr>
            <w:r w:rsidRPr="000127C6">
              <w:rPr>
                <w:rFonts w:ascii="Calibri" w:eastAsia="Calibri" w:hAnsi="Calibri" w:cs="Times New Roman"/>
                <w:sz w:val="18"/>
                <w:szCs w:val="18"/>
              </w:rPr>
              <w:t>Home</w:t>
            </w:r>
            <w:r>
              <w:rPr>
                <w:rFonts w:ascii="Calibri" w:eastAsia="Calibri" w:hAnsi="Calibri" w:cs="Times New Roman"/>
                <w:sz w:val="18"/>
                <w:szCs w:val="18"/>
              </w:rPr>
              <w:t>/RUK/EU settled</w:t>
            </w:r>
          </w:p>
          <w:p w14:paraId="5089B7A4" w14:textId="77777777" w:rsidR="00B70755" w:rsidRPr="000127C6" w:rsidRDefault="00B70755" w:rsidP="00B70755">
            <w:pPr>
              <w:spacing w:line="240" w:lineRule="auto"/>
              <w:ind w:left="360"/>
              <w:rPr>
                <w:rFonts w:ascii="Calibri" w:eastAsia="Calibri" w:hAnsi="Calibri" w:cs="Times New Roman"/>
                <w:sz w:val="18"/>
                <w:szCs w:val="18"/>
              </w:rPr>
            </w:pPr>
            <w:r w:rsidRPr="000127C6">
              <w:rPr>
                <w:rFonts w:ascii="Calibri" w:eastAsia="Calibri" w:hAnsi="Calibri" w:cs="Times New Roman"/>
                <w:sz w:val="18"/>
                <w:szCs w:val="18"/>
              </w:rPr>
              <w:t>International</w:t>
            </w:r>
          </w:p>
        </w:tc>
        <w:tc>
          <w:tcPr>
            <w:tcW w:w="3290" w:type="dxa"/>
            <w:shd w:val="clear" w:color="auto" w:fill="DE9AE0"/>
          </w:tcPr>
          <w:p w14:paraId="4E56DCE1" w14:textId="77777777" w:rsidR="00B70755" w:rsidRPr="000127C6" w:rsidRDefault="00B70755" w:rsidP="00B70755">
            <w:pPr>
              <w:spacing w:line="240" w:lineRule="auto"/>
              <w:ind w:left="360"/>
              <w:rPr>
                <w:rFonts w:ascii="Calibri" w:eastAsia="Calibri" w:hAnsi="Calibri" w:cs="Times New Roman"/>
                <w:sz w:val="18"/>
                <w:szCs w:val="18"/>
              </w:rPr>
            </w:pPr>
            <w:r>
              <w:rPr>
                <w:rFonts w:ascii="Calibri" w:eastAsia="Calibri" w:hAnsi="Calibri" w:cs="Times New Roman"/>
                <w:sz w:val="18"/>
                <w:szCs w:val="18"/>
              </w:rPr>
              <w:t>In full</w:t>
            </w:r>
          </w:p>
          <w:p w14:paraId="75647675" w14:textId="77777777" w:rsidR="00B70755" w:rsidRPr="000127C6" w:rsidRDefault="00B70755" w:rsidP="00B70755">
            <w:pPr>
              <w:spacing w:line="240" w:lineRule="auto"/>
              <w:ind w:left="360"/>
              <w:rPr>
                <w:rFonts w:ascii="Calibri" w:eastAsia="Calibri" w:hAnsi="Calibri" w:cs="Times New Roman"/>
                <w:sz w:val="18"/>
                <w:szCs w:val="18"/>
              </w:rPr>
            </w:pPr>
            <w:r w:rsidRPr="000127C6">
              <w:rPr>
                <w:rFonts w:ascii="Calibri" w:eastAsia="Calibri" w:hAnsi="Calibri" w:cs="Times New Roman"/>
                <w:sz w:val="18"/>
                <w:szCs w:val="18"/>
              </w:rPr>
              <w:t>N/A</w:t>
            </w:r>
          </w:p>
        </w:tc>
        <w:tc>
          <w:tcPr>
            <w:tcW w:w="3288" w:type="dxa"/>
            <w:shd w:val="clear" w:color="auto" w:fill="A8D08D"/>
          </w:tcPr>
          <w:p w14:paraId="2A2154BA" w14:textId="77777777" w:rsidR="00B70755" w:rsidRPr="000127C6" w:rsidRDefault="00B70755" w:rsidP="00B70755">
            <w:pPr>
              <w:spacing w:line="240" w:lineRule="auto"/>
              <w:ind w:left="360"/>
              <w:rPr>
                <w:rFonts w:ascii="Calibri" w:eastAsia="Calibri" w:hAnsi="Calibri" w:cs="Times New Roman"/>
                <w:sz w:val="18"/>
                <w:szCs w:val="18"/>
              </w:rPr>
            </w:pPr>
            <w:r>
              <w:rPr>
                <w:rFonts w:ascii="Calibri" w:eastAsia="Calibri" w:hAnsi="Calibri" w:cs="Times New Roman"/>
                <w:sz w:val="18"/>
                <w:szCs w:val="18"/>
              </w:rPr>
              <w:t>50% of Fee</w:t>
            </w:r>
          </w:p>
          <w:p w14:paraId="5BBC1E8A" w14:textId="77777777" w:rsidR="00B70755" w:rsidRPr="000127C6" w:rsidRDefault="00B70755" w:rsidP="00B70755">
            <w:pPr>
              <w:spacing w:line="240" w:lineRule="auto"/>
              <w:ind w:left="360"/>
              <w:rPr>
                <w:rFonts w:ascii="Calibri" w:eastAsia="Calibri" w:hAnsi="Calibri" w:cs="Times New Roman"/>
                <w:sz w:val="18"/>
                <w:szCs w:val="18"/>
              </w:rPr>
            </w:pPr>
            <w:r w:rsidRPr="000127C6">
              <w:rPr>
                <w:rFonts w:ascii="Calibri" w:eastAsia="Calibri" w:hAnsi="Calibri" w:cs="Times New Roman"/>
                <w:sz w:val="18"/>
                <w:szCs w:val="18"/>
              </w:rPr>
              <w:t>N/A</w:t>
            </w:r>
          </w:p>
        </w:tc>
        <w:tc>
          <w:tcPr>
            <w:tcW w:w="3249" w:type="dxa"/>
            <w:shd w:val="clear" w:color="auto" w:fill="0070C0"/>
          </w:tcPr>
          <w:p w14:paraId="5AEC6C19" w14:textId="77777777" w:rsidR="00B70755" w:rsidRDefault="00B70755" w:rsidP="00B70755">
            <w:pPr>
              <w:spacing w:line="240" w:lineRule="auto"/>
              <w:ind w:left="360"/>
              <w:rPr>
                <w:rFonts w:ascii="Calibri" w:eastAsia="Calibri" w:hAnsi="Calibri" w:cs="Times New Roman"/>
                <w:sz w:val="18"/>
                <w:szCs w:val="18"/>
              </w:rPr>
            </w:pPr>
            <w:r w:rsidRPr="000127C6">
              <w:rPr>
                <w:rFonts w:ascii="Calibri" w:eastAsia="Calibri" w:hAnsi="Calibri" w:cs="Times New Roman"/>
                <w:sz w:val="18"/>
                <w:szCs w:val="18"/>
              </w:rPr>
              <w:t>No refund due</w:t>
            </w:r>
          </w:p>
          <w:p w14:paraId="3AFBDE5D" w14:textId="77777777" w:rsidR="00B70755" w:rsidRDefault="00B70755" w:rsidP="00B70755">
            <w:pPr>
              <w:spacing w:line="240" w:lineRule="auto"/>
              <w:ind w:left="360"/>
              <w:rPr>
                <w:rFonts w:ascii="Calibri" w:eastAsia="Calibri" w:hAnsi="Calibri" w:cs="Times New Roman"/>
                <w:sz w:val="18"/>
                <w:szCs w:val="18"/>
              </w:rPr>
            </w:pPr>
            <w:r>
              <w:rPr>
                <w:rFonts w:ascii="Calibri" w:eastAsia="Calibri" w:hAnsi="Calibri" w:cs="Times New Roman"/>
                <w:sz w:val="18"/>
                <w:szCs w:val="18"/>
              </w:rPr>
              <w:t>No refund due</w:t>
            </w:r>
          </w:p>
          <w:p w14:paraId="6B8E631C" w14:textId="77777777" w:rsidR="00B70755" w:rsidRPr="000127C6" w:rsidRDefault="00B70755" w:rsidP="00B70755">
            <w:pPr>
              <w:spacing w:line="240" w:lineRule="auto"/>
              <w:ind w:left="360"/>
              <w:rPr>
                <w:rFonts w:ascii="Calibri" w:eastAsia="Calibri" w:hAnsi="Calibri" w:cs="Times New Roman"/>
                <w:sz w:val="18"/>
                <w:szCs w:val="18"/>
              </w:rPr>
            </w:pPr>
          </w:p>
        </w:tc>
      </w:tr>
      <w:tr w:rsidR="00B70755" w:rsidRPr="000127C6" w14:paraId="4BC14F96" w14:textId="77777777" w:rsidTr="00B70755">
        <w:tc>
          <w:tcPr>
            <w:tcW w:w="2236" w:type="dxa"/>
            <w:shd w:val="clear" w:color="auto" w:fill="DEEAF6"/>
          </w:tcPr>
          <w:p w14:paraId="69843DD5" w14:textId="77777777" w:rsidR="00B70755" w:rsidRDefault="00B70755" w:rsidP="00B70755">
            <w:pPr>
              <w:spacing w:line="240" w:lineRule="auto"/>
              <w:rPr>
                <w:rFonts w:ascii="Calibri" w:eastAsia="Calibri" w:hAnsi="Calibri" w:cs="Times New Roman"/>
                <w:sz w:val="18"/>
                <w:szCs w:val="18"/>
              </w:rPr>
            </w:pPr>
            <w:r w:rsidRPr="000127C6">
              <w:rPr>
                <w:rFonts w:ascii="Calibri" w:eastAsia="Calibri" w:hAnsi="Calibri" w:cs="Times New Roman"/>
                <w:sz w:val="18"/>
                <w:szCs w:val="18"/>
              </w:rPr>
              <w:t xml:space="preserve">FE Part-Time </w:t>
            </w:r>
          </w:p>
          <w:p w14:paraId="1144F7BD" w14:textId="77777777" w:rsidR="00B70755" w:rsidRPr="000127C6" w:rsidRDefault="00B70755" w:rsidP="00B70755">
            <w:pPr>
              <w:spacing w:line="240" w:lineRule="auto"/>
              <w:rPr>
                <w:rFonts w:ascii="Calibri" w:eastAsia="Calibri" w:hAnsi="Calibri" w:cs="Times New Roman"/>
                <w:sz w:val="18"/>
                <w:szCs w:val="18"/>
              </w:rPr>
            </w:pPr>
            <w:r w:rsidRPr="000127C6">
              <w:rPr>
                <w:rFonts w:ascii="Calibri" w:eastAsia="Calibri" w:hAnsi="Calibri" w:cs="Times New Roman"/>
                <w:sz w:val="18"/>
                <w:szCs w:val="18"/>
              </w:rPr>
              <w:t>(NC, NQ, City &amp; Guilds)</w:t>
            </w:r>
          </w:p>
        </w:tc>
        <w:tc>
          <w:tcPr>
            <w:tcW w:w="3325" w:type="dxa"/>
            <w:shd w:val="clear" w:color="auto" w:fill="F4B083"/>
          </w:tcPr>
          <w:p w14:paraId="1DE0BB98" w14:textId="77777777" w:rsidR="00B70755" w:rsidRPr="000127C6" w:rsidRDefault="00B70755" w:rsidP="00B70755">
            <w:pPr>
              <w:spacing w:line="240" w:lineRule="auto"/>
              <w:ind w:left="360"/>
              <w:rPr>
                <w:rFonts w:ascii="Calibri" w:eastAsia="Calibri" w:hAnsi="Calibri" w:cs="Times New Roman"/>
                <w:sz w:val="18"/>
                <w:szCs w:val="18"/>
              </w:rPr>
            </w:pPr>
            <w:r w:rsidRPr="000127C6">
              <w:rPr>
                <w:rFonts w:ascii="Calibri" w:eastAsia="Calibri" w:hAnsi="Calibri" w:cs="Times New Roman"/>
                <w:sz w:val="18"/>
                <w:szCs w:val="18"/>
              </w:rPr>
              <w:t>Home</w:t>
            </w:r>
            <w:r>
              <w:rPr>
                <w:rFonts w:ascii="Calibri" w:eastAsia="Calibri" w:hAnsi="Calibri" w:cs="Times New Roman"/>
                <w:sz w:val="18"/>
                <w:szCs w:val="18"/>
              </w:rPr>
              <w:t>/RUK/EU settled</w:t>
            </w:r>
          </w:p>
          <w:p w14:paraId="518976F5" w14:textId="77777777" w:rsidR="00B70755" w:rsidRPr="000127C6" w:rsidRDefault="00B70755" w:rsidP="00B70755">
            <w:pPr>
              <w:spacing w:line="240" w:lineRule="auto"/>
              <w:ind w:left="360"/>
              <w:rPr>
                <w:rFonts w:ascii="Calibri" w:eastAsia="Calibri" w:hAnsi="Calibri" w:cs="Times New Roman"/>
                <w:sz w:val="18"/>
                <w:szCs w:val="18"/>
              </w:rPr>
            </w:pPr>
            <w:r w:rsidRPr="000127C6">
              <w:rPr>
                <w:rFonts w:ascii="Calibri" w:eastAsia="Calibri" w:hAnsi="Calibri" w:cs="Times New Roman"/>
                <w:sz w:val="18"/>
                <w:szCs w:val="18"/>
              </w:rPr>
              <w:t>International</w:t>
            </w:r>
          </w:p>
        </w:tc>
        <w:tc>
          <w:tcPr>
            <w:tcW w:w="3290" w:type="dxa"/>
            <w:shd w:val="clear" w:color="auto" w:fill="DE9AE0"/>
          </w:tcPr>
          <w:p w14:paraId="21A56C73" w14:textId="77777777" w:rsidR="00B70755" w:rsidRPr="000127C6" w:rsidRDefault="00B70755" w:rsidP="00B70755">
            <w:pPr>
              <w:spacing w:line="240" w:lineRule="auto"/>
              <w:ind w:left="360"/>
              <w:rPr>
                <w:rFonts w:ascii="Calibri" w:eastAsia="Calibri" w:hAnsi="Calibri" w:cs="Times New Roman"/>
                <w:sz w:val="18"/>
                <w:szCs w:val="18"/>
              </w:rPr>
            </w:pPr>
            <w:r>
              <w:rPr>
                <w:rFonts w:ascii="Calibri" w:eastAsia="Calibri" w:hAnsi="Calibri" w:cs="Times New Roman"/>
                <w:sz w:val="18"/>
                <w:szCs w:val="18"/>
              </w:rPr>
              <w:t>In full</w:t>
            </w:r>
          </w:p>
          <w:p w14:paraId="623E2A47" w14:textId="77777777" w:rsidR="00B70755" w:rsidRPr="000127C6" w:rsidRDefault="00B70755" w:rsidP="00B70755">
            <w:pPr>
              <w:spacing w:line="240" w:lineRule="auto"/>
              <w:ind w:left="360"/>
              <w:rPr>
                <w:rFonts w:ascii="Calibri" w:eastAsia="Calibri" w:hAnsi="Calibri" w:cs="Times New Roman"/>
                <w:sz w:val="18"/>
                <w:szCs w:val="18"/>
              </w:rPr>
            </w:pPr>
            <w:r w:rsidRPr="000127C6">
              <w:rPr>
                <w:rFonts w:ascii="Calibri" w:eastAsia="Calibri" w:hAnsi="Calibri" w:cs="Times New Roman"/>
                <w:sz w:val="18"/>
                <w:szCs w:val="18"/>
              </w:rPr>
              <w:t>N/A</w:t>
            </w:r>
          </w:p>
        </w:tc>
        <w:tc>
          <w:tcPr>
            <w:tcW w:w="3288" w:type="dxa"/>
            <w:shd w:val="clear" w:color="auto" w:fill="A8D08D"/>
          </w:tcPr>
          <w:p w14:paraId="05E8CFF8" w14:textId="77777777" w:rsidR="00B70755" w:rsidRPr="000127C6" w:rsidRDefault="00B70755" w:rsidP="00B70755">
            <w:pPr>
              <w:spacing w:line="240" w:lineRule="auto"/>
              <w:ind w:left="360"/>
              <w:rPr>
                <w:rFonts w:ascii="Calibri" w:eastAsia="Calibri" w:hAnsi="Calibri" w:cs="Times New Roman"/>
                <w:sz w:val="18"/>
                <w:szCs w:val="18"/>
              </w:rPr>
            </w:pPr>
            <w:r>
              <w:rPr>
                <w:rFonts w:ascii="Calibri" w:eastAsia="Calibri" w:hAnsi="Calibri" w:cs="Times New Roman"/>
                <w:sz w:val="18"/>
                <w:szCs w:val="18"/>
              </w:rPr>
              <w:t>50% of Fee</w:t>
            </w:r>
          </w:p>
          <w:p w14:paraId="4F7F1F54" w14:textId="77777777" w:rsidR="00B70755" w:rsidRPr="000127C6" w:rsidRDefault="00B70755" w:rsidP="00B70755">
            <w:pPr>
              <w:spacing w:line="240" w:lineRule="auto"/>
              <w:ind w:left="360"/>
              <w:rPr>
                <w:rFonts w:ascii="Calibri" w:eastAsia="Calibri" w:hAnsi="Calibri" w:cs="Times New Roman"/>
                <w:sz w:val="18"/>
                <w:szCs w:val="18"/>
              </w:rPr>
            </w:pPr>
            <w:r w:rsidRPr="000127C6">
              <w:rPr>
                <w:rFonts w:ascii="Calibri" w:eastAsia="Calibri" w:hAnsi="Calibri" w:cs="Times New Roman"/>
                <w:sz w:val="18"/>
                <w:szCs w:val="18"/>
              </w:rPr>
              <w:t>N/A</w:t>
            </w:r>
          </w:p>
        </w:tc>
        <w:tc>
          <w:tcPr>
            <w:tcW w:w="3249" w:type="dxa"/>
            <w:shd w:val="clear" w:color="auto" w:fill="0070C0"/>
          </w:tcPr>
          <w:p w14:paraId="5AE1C93B" w14:textId="77777777" w:rsidR="00B70755" w:rsidRDefault="00B70755" w:rsidP="00B70755">
            <w:pPr>
              <w:spacing w:line="240" w:lineRule="auto"/>
              <w:ind w:left="360"/>
              <w:rPr>
                <w:rFonts w:ascii="Calibri" w:eastAsia="Calibri" w:hAnsi="Calibri" w:cs="Times New Roman"/>
                <w:sz w:val="18"/>
                <w:szCs w:val="18"/>
              </w:rPr>
            </w:pPr>
            <w:r w:rsidRPr="000127C6">
              <w:rPr>
                <w:rFonts w:ascii="Calibri" w:eastAsia="Calibri" w:hAnsi="Calibri" w:cs="Times New Roman"/>
                <w:sz w:val="18"/>
                <w:szCs w:val="18"/>
              </w:rPr>
              <w:t>No refund due</w:t>
            </w:r>
          </w:p>
          <w:p w14:paraId="22F1D5F8" w14:textId="77777777" w:rsidR="00B70755" w:rsidRDefault="00B70755" w:rsidP="00B70755">
            <w:pPr>
              <w:spacing w:line="240" w:lineRule="auto"/>
              <w:ind w:left="360"/>
              <w:rPr>
                <w:rFonts w:ascii="Calibri" w:eastAsia="Calibri" w:hAnsi="Calibri" w:cs="Times New Roman"/>
                <w:sz w:val="18"/>
                <w:szCs w:val="18"/>
              </w:rPr>
            </w:pPr>
            <w:r>
              <w:rPr>
                <w:rFonts w:ascii="Calibri" w:eastAsia="Calibri" w:hAnsi="Calibri" w:cs="Times New Roman"/>
                <w:sz w:val="18"/>
                <w:szCs w:val="18"/>
              </w:rPr>
              <w:t>No refund due</w:t>
            </w:r>
          </w:p>
          <w:p w14:paraId="32AA5666" w14:textId="77777777" w:rsidR="00B70755" w:rsidRPr="000127C6" w:rsidRDefault="00B70755" w:rsidP="00B70755">
            <w:pPr>
              <w:spacing w:line="240" w:lineRule="auto"/>
              <w:ind w:left="360"/>
              <w:rPr>
                <w:rFonts w:ascii="Calibri" w:eastAsia="Calibri" w:hAnsi="Calibri" w:cs="Times New Roman"/>
                <w:sz w:val="18"/>
                <w:szCs w:val="18"/>
              </w:rPr>
            </w:pPr>
          </w:p>
        </w:tc>
      </w:tr>
      <w:tr w:rsidR="00B70755" w:rsidRPr="000127C6" w14:paraId="3378A4F5" w14:textId="77777777" w:rsidTr="00B70755">
        <w:tc>
          <w:tcPr>
            <w:tcW w:w="2236" w:type="dxa"/>
            <w:shd w:val="clear" w:color="auto" w:fill="DEEAF6"/>
          </w:tcPr>
          <w:p w14:paraId="521700BD" w14:textId="77777777" w:rsidR="00B70755" w:rsidRDefault="00B70755" w:rsidP="00B70755">
            <w:pPr>
              <w:spacing w:line="240" w:lineRule="auto"/>
              <w:rPr>
                <w:rFonts w:ascii="Calibri" w:eastAsia="Calibri" w:hAnsi="Calibri" w:cs="Times New Roman"/>
                <w:sz w:val="18"/>
                <w:szCs w:val="18"/>
              </w:rPr>
            </w:pPr>
            <w:r w:rsidRPr="000127C6">
              <w:rPr>
                <w:rFonts w:ascii="Calibri" w:eastAsia="Calibri" w:hAnsi="Calibri" w:cs="Times New Roman"/>
                <w:sz w:val="18"/>
                <w:szCs w:val="18"/>
              </w:rPr>
              <w:t xml:space="preserve">FE Part-Time </w:t>
            </w:r>
            <w:r>
              <w:rPr>
                <w:rFonts w:ascii="Calibri" w:eastAsia="Calibri" w:hAnsi="Calibri" w:cs="Times New Roman"/>
                <w:sz w:val="18"/>
                <w:szCs w:val="18"/>
              </w:rPr>
              <w:t>(</w:t>
            </w:r>
            <w:r w:rsidRPr="000127C6">
              <w:rPr>
                <w:rFonts w:ascii="Calibri" w:eastAsia="Calibri" w:hAnsi="Calibri" w:cs="Times New Roman"/>
                <w:sz w:val="18"/>
                <w:szCs w:val="18"/>
              </w:rPr>
              <w:t>Highers</w:t>
            </w:r>
          </w:p>
          <w:p w14:paraId="578424EE" w14:textId="77777777" w:rsidR="00B70755" w:rsidRDefault="00B70755" w:rsidP="00B70755">
            <w:pPr>
              <w:spacing w:line="240" w:lineRule="auto"/>
              <w:rPr>
                <w:rFonts w:ascii="Calibri" w:eastAsia="Calibri" w:hAnsi="Calibri" w:cs="Times New Roman"/>
                <w:sz w:val="18"/>
                <w:szCs w:val="18"/>
              </w:rPr>
            </w:pPr>
            <w:r w:rsidRPr="000127C6">
              <w:rPr>
                <w:rFonts w:ascii="Calibri" w:eastAsia="Calibri" w:hAnsi="Calibri" w:cs="Times New Roman"/>
                <w:sz w:val="18"/>
                <w:szCs w:val="18"/>
              </w:rPr>
              <w:t>National 4 &amp; 5)</w:t>
            </w:r>
          </w:p>
          <w:p w14:paraId="0389A93D" w14:textId="77777777" w:rsidR="00B70755" w:rsidRPr="000127C6" w:rsidRDefault="00B70755" w:rsidP="00B70755">
            <w:pPr>
              <w:spacing w:line="240" w:lineRule="auto"/>
              <w:rPr>
                <w:rFonts w:ascii="Calibri" w:eastAsia="Calibri" w:hAnsi="Calibri" w:cs="Times New Roman"/>
                <w:sz w:val="18"/>
                <w:szCs w:val="18"/>
              </w:rPr>
            </w:pPr>
          </w:p>
        </w:tc>
        <w:tc>
          <w:tcPr>
            <w:tcW w:w="3325" w:type="dxa"/>
            <w:shd w:val="clear" w:color="auto" w:fill="F4B083"/>
          </w:tcPr>
          <w:p w14:paraId="532E366A" w14:textId="77777777" w:rsidR="00B70755" w:rsidRDefault="00B70755" w:rsidP="00B70755">
            <w:pPr>
              <w:spacing w:line="240" w:lineRule="auto"/>
              <w:ind w:left="360"/>
              <w:rPr>
                <w:rFonts w:ascii="Calibri" w:eastAsia="Calibri" w:hAnsi="Calibri" w:cs="Times New Roman"/>
                <w:sz w:val="18"/>
                <w:szCs w:val="18"/>
              </w:rPr>
            </w:pPr>
            <w:r>
              <w:rPr>
                <w:rFonts w:ascii="Calibri" w:eastAsia="Calibri" w:hAnsi="Calibri" w:cs="Times New Roman"/>
                <w:sz w:val="18"/>
                <w:szCs w:val="18"/>
              </w:rPr>
              <w:t>All</w:t>
            </w:r>
          </w:p>
          <w:p w14:paraId="2EEA759F" w14:textId="77777777" w:rsidR="00B70755" w:rsidRPr="000127C6" w:rsidRDefault="00B70755" w:rsidP="00B70755">
            <w:pPr>
              <w:spacing w:line="240" w:lineRule="auto"/>
              <w:ind w:left="360"/>
              <w:rPr>
                <w:rFonts w:ascii="Calibri" w:eastAsia="Calibri" w:hAnsi="Calibri" w:cs="Times New Roman"/>
                <w:sz w:val="18"/>
                <w:szCs w:val="18"/>
              </w:rPr>
            </w:pPr>
          </w:p>
        </w:tc>
        <w:tc>
          <w:tcPr>
            <w:tcW w:w="3290" w:type="dxa"/>
            <w:shd w:val="clear" w:color="auto" w:fill="DE9AE0"/>
          </w:tcPr>
          <w:p w14:paraId="73AF2AED" w14:textId="77777777" w:rsidR="00B70755" w:rsidRPr="000127C6" w:rsidRDefault="00B70755" w:rsidP="00B70755">
            <w:pPr>
              <w:spacing w:line="240" w:lineRule="auto"/>
              <w:ind w:left="360"/>
              <w:rPr>
                <w:rFonts w:ascii="Calibri" w:eastAsia="Calibri" w:hAnsi="Calibri" w:cs="Times New Roman"/>
                <w:sz w:val="18"/>
                <w:szCs w:val="18"/>
              </w:rPr>
            </w:pPr>
            <w:r>
              <w:rPr>
                <w:rFonts w:ascii="Calibri" w:eastAsia="Calibri" w:hAnsi="Calibri" w:cs="Times New Roman"/>
                <w:sz w:val="18"/>
                <w:szCs w:val="18"/>
              </w:rPr>
              <w:t>In full</w:t>
            </w:r>
          </w:p>
          <w:p w14:paraId="220EC1F5" w14:textId="77777777" w:rsidR="00B70755" w:rsidRPr="000127C6" w:rsidRDefault="00B70755" w:rsidP="00B70755">
            <w:pPr>
              <w:spacing w:line="240" w:lineRule="auto"/>
              <w:ind w:left="360"/>
              <w:rPr>
                <w:rFonts w:ascii="Calibri" w:eastAsia="Calibri" w:hAnsi="Calibri" w:cs="Times New Roman"/>
                <w:sz w:val="18"/>
                <w:szCs w:val="18"/>
              </w:rPr>
            </w:pPr>
          </w:p>
        </w:tc>
        <w:tc>
          <w:tcPr>
            <w:tcW w:w="3288" w:type="dxa"/>
            <w:shd w:val="clear" w:color="auto" w:fill="A8D08D"/>
          </w:tcPr>
          <w:p w14:paraId="2B339139" w14:textId="77777777" w:rsidR="00B70755" w:rsidRPr="000127C6" w:rsidRDefault="00B70755" w:rsidP="00B70755">
            <w:pPr>
              <w:spacing w:line="240" w:lineRule="auto"/>
              <w:ind w:left="360"/>
              <w:rPr>
                <w:rFonts w:ascii="Calibri" w:eastAsia="Calibri" w:hAnsi="Calibri" w:cs="Times New Roman"/>
                <w:sz w:val="18"/>
                <w:szCs w:val="18"/>
              </w:rPr>
            </w:pPr>
            <w:r>
              <w:rPr>
                <w:rFonts w:ascii="Calibri" w:eastAsia="Calibri" w:hAnsi="Calibri" w:cs="Times New Roman"/>
                <w:sz w:val="18"/>
                <w:szCs w:val="18"/>
              </w:rPr>
              <w:t>50% of Fee</w:t>
            </w:r>
          </w:p>
          <w:p w14:paraId="7456FA8A" w14:textId="77777777" w:rsidR="00B70755" w:rsidRPr="000127C6" w:rsidRDefault="00B70755" w:rsidP="00B70755">
            <w:pPr>
              <w:spacing w:line="240" w:lineRule="auto"/>
              <w:ind w:left="360"/>
              <w:rPr>
                <w:rFonts w:ascii="Calibri" w:eastAsia="Calibri" w:hAnsi="Calibri" w:cs="Times New Roman"/>
                <w:sz w:val="18"/>
                <w:szCs w:val="18"/>
              </w:rPr>
            </w:pPr>
          </w:p>
        </w:tc>
        <w:tc>
          <w:tcPr>
            <w:tcW w:w="3249" w:type="dxa"/>
            <w:shd w:val="clear" w:color="auto" w:fill="0070C0"/>
          </w:tcPr>
          <w:p w14:paraId="47D6813C" w14:textId="77777777" w:rsidR="00B70755" w:rsidRDefault="00B70755" w:rsidP="00B70755">
            <w:pPr>
              <w:spacing w:line="240" w:lineRule="auto"/>
              <w:ind w:left="360"/>
              <w:rPr>
                <w:rFonts w:ascii="Calibri" w:eastAsia="Calibri" w:hAnsi="Calibri" w:cs="Times New Roman"/>
                <w:sz w:val="18"/>
                <w:szCs w:val="18"/>
              </w:rPr>
            </w:pPr>
            <w:r w:rsidRPr="000127C6">
              <w:rPr>
                <w:rFonts w:ascii="Calibri" w:eastAsia="Calibri" w:hAnsi="Calibri" w:cs="Times New Roman"/>
                <w:sz w:val="18"/>
                <w:szCs w:val="18"/>
              </w:rPr>
              <w:t>No refund due</w:t>
            </w:r>
          </w:p>
          <w:p w14:paraId="0B28B371" w14:textId="77777777" w:rsidR="00B70755" w:rsidRPr="000127C6" w:rsidRDefault="00B70755" w:rsidP="00B70755">
            <w:pPr>
              <w:spacing w:line="240" w:lineRule="auto"/>
              <w:ind w:left="360"/>
              <w:rPr>
                <w:rFonts w:ascii="Calibri" w:eastAsia="Calibri" w:hAnsi="Calibri" w:cs="Times New Roman"/>
                <w:sz w:val="18"/>
                <w:szCs w:val="18"/>
              </w:rPr>
            </w:pPr>
          </w:p>
        </w:tc>
      </w:tr>
      <w:tr w:rsidR="00B70755" w:rsidRPr="000127C6" w14:paraId="79DFD248" w14:textId="77777777" w:rsidTr="00B70755">
        <w:tc>
          <w:tcPr>
            <w:tcW w:w="2236" w:type="dxa"/>
            <w:shd w:val="clear" w:color="auto" w:fill="DEEAF6"/>
          </w:tcPr>
          <w:p w14:paraId="365D199B" w14:textId="77777777" w:rsidR="00B70755" w:rsidRPr="000127C6" w:rsidRDefault="00B70755" w:rsidP="00B70755">
            <w:pPr>
              <w:spacing w:line="240" w:lineRule="auto"/>
              <w:rPr>
                <w:rFonts w:ascii="Calibri" w:eastAsia="Calibri" w:hAnsi="Calibri" w:cs="Times New Roman"/>
                <w:sz w:val="18"/>
                <w:szCs w:val="18"/>
              </w:rPr>
            </w:pPr>
            <w:r w:rsidRPr="000127C6">
              <w:rPr>
                <w:rFonts w:ascii="Calibri" w:eastAsia="Calibri" w:hAnsi="Calibri" w:cs="Times New Roman"/>
                <w:sz w:val="18"/>
                <w:szCs w:val="18"/>
              </w:rPr>
              <w:t xml:space="preserve">HE Full-Time </w:t>
            </w:r>
          </w:p>
          <w:p w14:paraId="2CAC178A" w14:textId="77777777" w:rsidR="00B70755" w:rsidRPr="000127C6" w:rsidRDefault="00B70755" w:rsidP="00B70755">
            <w:pPr>
              <w:spacing w:line="240" w:lineRule="auto"/>
              <w:rPr>
                <w:rFonts w:ascii="Calibri" w:eastAsia="Calibri" w:hAnsi="Calibri" w:cs="Times New Roman"/>
                <w:sz w:val="18"/>
                <w:szCs w:val="18"/>
              </w:rPr>
            </w:pPr>
            <w:r w:rsidRPr="000127C6">
              <w:rPr>
                <w:rFonts w:ascii="Calibri" w:eastAsia="Calibri" w:hAnsi="Calibri" w:cs="Times New Roman"/>
                <w:sz w:val="18"/>
                <w:szCs w:val="18"/>
              </w:rPr>
              <w:t>(HNC HND, Degree)</w:t>
            </w:r>
          </w:p>
          <w:p w14:paraId="610FE6DE" w14:textId="77777777" w:rsidR="00B70755" w:rsidRPr="000127C6" w:rsidRDefault="00B70755" w:rsidP="00B70755">
            <w:pPr>
              <w:spacing w:line="240" w:lineRule="auto"/>
              <w:rPr>
                <w:rFonts w:ascii="Calibri" w:eastAsia="Calibri" w:hAnsi="Calibri" w:cs="Times New Roman"/>
                <w:sz w:val="18"/>
                <w:szCs w:val="18"/>
              </w:rPr>
            </w:pPr>
          </w:p>
        </w:tc>
        <w:tc>
          <w:tcPr>
            <w:tcW w:w="3325" w:type="dxa"/>
            <w:shd w:val="clear" w:color="auto" w:fill="F4B083"/>
          </w:tcPr>
          <w:p w14:paraId="3A18B568" w14:textId="77777777" w:rsidR="00B70755" w:rsidRPr="000127C6" w:rsidRDefault="00B70755" w:rsidP="00B70755">
            <w:pPr>
              <w:spacing w:line="240" w:lineRule="auto"/>
              <w:ind w:left="360"/>
              <w:rPr>
                <w:rFonts w:ascii="Calibri" w:eastAsia="Calibri" w:hAnsi="Calibri" w:cs="Times New Roman"/>
                <w:sz w:val="18"/>
                <w:szCs w:val="18"/>
              </w:rPr>
            </w:pPr>
            <w:r w:rsidRPr="000127C6">
              <w:rPr>
                <w:rFonts w:ascii="Calibri" w:eastAsia="Calibri" w:hAnsi="Calibri" w:cs="Times New Roman"/>
                <w:sz w:val="18"/>
                <w:szCs w:val="18"/>
              </w:rPr>
              <w:t>Home</w:t>
            </w:r>
            <w:r>
              <w:rPr>
                <w:rFonts w:ascii="Calibri" w:eastAsia="Calibri" w:hAnsi="Calibri" w:cs="Times New Roman"/>
                <w:sz w:val="18"/>
                <w:szCs w:val="18"/>
              </w:rPr>
              <w:t>/RUK/EU settled</w:t>
            </w:r>
          </w:p>
          <w:p w14:paraId="60F419B1" w14:textId="77777777" w:rsidR="00B70755" w:rsidRPr="000127C6" w:rsidRDefault="00B70755" w:rsidP="00B70755">
            <w:pPr>
              <w:spacing w:line="240" w:lineRule="auto"/>
              <w:ind w:left="360"/>
              <w:rPr>
                <w:rFonts w:ascii="Calibri" w:eastAsia="Calibri" w:hAnsi="Calibri" w:cs="Times New Roman"/>
                <w:sz w:val="18"/>
                <w:szCs w:val="18"/>
              </w:rPr>
            </w:pPr>
            <w:r w:rsidRPr="000127C6">
              <w:rPr>
                <w:rFonts w:ascii="Calibri" w:eastAsia="Calibri" w:hAnsi="Calibri" w:cs="Times New Roman"/>
                <w:sz w:val="18"/>
                <w:szCs w:val="18"/>
              </w:rPr>
              <w:t>International</w:t>
            </w:r>
          </w:p>
        </w:tc>
        <w:tc>
          <w:tcPr>
            <w:tcW w:w="3290" w:type="dxa"/>
            <w:shd w:val="clear" w:color="auto" w:fill="DE9AE0"/>
          </w:tcPr>
          <w:p w14:paraId="0F8A7D03" w14:textId="77777777" w:rsidR="00B70755" w:rsidRPr="000127C6" w:rsidRDefault="00B70755" w:rsidP="00B70755">
            <w:pPr>
              <w:spacing w:line="240" w:lineRule="auto"/>
              <w:ind w:left="360"/>
              <w:rPr>
                <w:rFonts w:ascii="Calibri" w:eastAsia="Calibri" w:hAnsi="Calibri" w:cs="Times New Roman"/>
                <w:sz w:val="18"/>
                <w:szCs w:val="18"/>
              </w:rPr>
            </w:pPr>
            <w:r>
              <w:rPr>
                <w:rFonts w:ascii="Calibri" w:eastAsia="Calibri" w:hAnsi="Calibri" w:cs="Times New Roman"/>
                <w:sz w:val="18"/>
                <w:szCs w:val="18"/>
              </w:rPr>
              <w:t>In full</w:t>
            </w:r>
          </w:p>
          <w:p w14:paraId="4EEA8A2C" w14:textId="77777777" w:rsidR="00B70755" w:rsidRPr="000127C6" w:rsidRDefault="00B70755" w:rsidP="00B70755">
            <w:pPr>
              <w:spacing w:line="240" w:lineRule="auto"/>
              <w:ind w:left="360"/>
              <w:rPr>
                <w:rFonts w:ascii="Calibri" w:eastAsia="Calibri" w:hAnsi="Calibri" w:cs="Times New Roman"/>
                <w:sz w:val="18"/>
                <w:szCs w:val="18"/>
              </w:rPr>
            </w:pPr>
            <w:r w:rsidRPr="000127C6">
              <w:rPr>
                <w:rFonts w:ascii="Calibri" w:eastAsia="Calibri" w:hAnsi="Calibri" w:cs="Times New Roman"/>
                <w:sz w:val="18"/>
                <w:szCs w:val="18"/>
              </w:rPr>
              <w:t>No refund due</w:t>
            </w:r>
          </w:p>
        </w:tc>
        <w:tc>
          <w:tcPr>
            <w:tcW w:w="3288" w:type="dxa"/>
            <w:shd w:val="clear" w:color="auto" w:fill="A8D08D"/>
          </w:tcPr>
          <w:p w14:paraId="16C388A9" w14:textId="77777777" w:rsidR="00B70755" w:rsidRPr="000127C6" w:rsidRDefault="00B70755" w:rsidP="00B70755">
            <w:pPr>
              <w:spacing w:line="240" w:lineRule="auto"/>
              <w:ind w:left="360"/>
              <w:rPr>
                <w:rFonts w:ascii="Calibri" w:eastAsia="Calibri" w:hAnsi="Calibri" w:cs="Times New Roman"/>
                <w:sz w:val="18"/>
                <w:szCs w:val="18"/>
              </w:rPr>
            </w:pPr>
            <w:r>
              <w:rPr>
                <w:rFonts w:ascii="Calibri" w:eastAsia="Calibri" w:hAnsi="Calibri" w:cs="Times New Roman"/>
                <w:sz w:val="18"/>
                <w:szCs w:val="18"/>
              </w:rPr>
              <w:t>50% of Fee</w:t>
            </w:r>
          </w:p>
          <w:p w14:paraId="665E8A97" w14:textId="77777777" w:rsidR="00B70755" w:rsidRPr="000127C6" w:rsidRDefault="00B70755" w:rsidP="00B70755">
            <w:pPr>
              <w:spacing w:line="240" w:lineRule="auto"/>
              <w:ind w:left="360"/>
              <w:rPr>
                <w:rFonts w:ascii="Calibri" w:eastAsia="Calibri" w:hAnsi="Calibri" w:cs="Times New Roman"/>
                <w:sz w:val="18"/>
                <w:szCs w:val="18"/>
              </w:rPr>
            </w:pPr>
            <w:r w:rsidRPr="000127C6">
              <w:rPr>
                <w:rFonts w:ascii="Calibri" w:eastAsia="Calibri" w:hAnsi="Calibri" w:cs="Times New Roman"/>
                <w:sz w:val="18"/>
                <w:szCs w:val="18"/>
              </w:rPr>
              <w:t>No refund due</w:t>
            </w:r>
          </w:p>
        </w:tc>
        <w:tc>
          <w:tcPr>
            <w:tcW w:w="3249" w:type="dxa"/>
            <w:shd w:val="clear" w:color="auto" w:fill="0070C0"/>
          </w:tcPr>
          <w:p w14:paraId="53F7C2D5" w14:textId="77777777" w:rsidR="00B70755" w:rsidRDefault="00B70755" w:rsidP="00B70755">
            <w:pPr>
              <w:spacing w:line="240" w:lineRule="auto"/>
              <w:ind w:left="360"/>
              <w:rPr>
                <w:rFonts w:ascii="Calibri" w:eastAsia="Calibri" w:hAnsi="Calibri" w:cs="Times New Roman"/>
                <w:sz w:val="18"/>
                <w:szCs w:val="18"/>
              </w:rPr>
            </w:pPr>
            <w:r w:rsidRPr="000127C6">
              <w:rPr>
                <w:rFonts w:ascii="Calibri" w:eastAsia="Calibri" w:hAnsi="Calibri" w:cs="Times New Roman"/>
                <w:sz w:val="18"/>
                <w:szCs w:val="18"/>
              </w:rPr>
              <w:t>No refund due</w:t>
            </w:r>
          </w:p>
          <w:p w14:paraId="62FA4882" w14:textId="77777777" w:rsidR="00B70755" w:rsidRDefault="00B70755" w:rsidP="00B70755">
            <w:pPr>
              <w:spacing w:line="240" w:lineRule="auto"/>
              <w:ind w:left="360"/>
              <w:rPr>
                <w:rFonts w:ascii="Calibri" w:eastAsia="Calibri" w:hAnsi="Calibri" w:cs="Times New Roman"/>
                <w:sz w:val="18"/>
                <w:szCs w:val="18"/>
              </w:rPr>
            </w:pPr>
            <w:r>
              <w:rPr>
                <w:rFonts w:ascii="Calibri" w:eastAsia="Calibri" w:hAnsi="Calibri" w:cs="Times New Roman"/>
                <w:sz w:val="18"/>
                <w:szCs w:val="18"/>
              </w:rPr>
              <w:t>No refund due</w:t>
            </w:r>
          </w:p>
          <w:p w14:paraId="36BC88FB" w14:textId="77777777" w:rsidR="00B70755" w:rsidRPr="000127C6" w:rsidRDefault="00B70755" w:rsidP="00B70755">
            <w:pPr>
              <w:spacing w:line="240" w:lineRule="auto"/>
              <w:ind w:left="360"/>
              <w:rPr>
                <w:rFonts w:ascii="Calibri" w:eastAsia="Calibri" w:hAnsi="Calibri" w:cs="Times New Roman"/>
                <w:sz w:val="18"/>
                <w:szCs w:val="18"/>
              </w:rPr>
            </w:pPr>
          </w:p>
        </w:tc>
      </w:tr>
    </w:tbl>
    <w:p w14:paraId="202E76C3" w14:textId="77777777" w:rsidR="00B70755" w:rsidRPr="00362A4E" w:rsidRDefault="00B70755" w:rsidP="04D90742">
      <w:pPr>
        <w:spacing w:after="160" w:line="259" w:lineRule="auto"/>
        <w:rPr>
          <w:rFonts w:ascii="Calibri" w:eastAsia="Calibri" w:hAnsi="Calibri" w:cs="Times New Roman"/>
          <w:b/>
          <w:bCs/>
        </w:rPr>
      </w:pPr>
    </w:p>
    <w:tbl>
      <w:tblPr>
        <w:tblStyle w:val="TableGrid4"/>
        <w:tblpPr w:leftFromText="180" w:rightFromText="180" w:vertAnchor="text" w:tblpY="1"/>
        <w:tblOverlap w:val="never"/>
        <w:tblW w:w="0" w:type="auto"/>
        <w:tblLook w:val="04A0" w:firstRow="1" w:lastRow="0" w:firstColumn="1" w:lastColumn="0" w:noHBand="0" w:noVBand="1"/>
      </w:tblPr>
      <w:tblGrid>
        <w:gridCol w:w="4106"/>
        <w:gridCol w:w="2126"/>
      </w:tblGrid>
      <w:tr w:rsidR="005621E6" w:rsidRPr="000127C6" w14:paraId="1B100469" w14:textId="77777777" w:rsidTr="005621E6">
        <w:tc>
          <w:tcPr>
            <w:tcW w:w="6232" w:type="dxa"/>
            <w:gridSpan w:val="2"/>
            <w:shd w:val="clear" w:color="auto" w:fill="auto"/>
          </w:tcPr>
          <w:p w14:paraId="07C7E7B0" w14:textId="4C3FECAD" w:rsidR="005621E6" w:rsidRPr="005621E6" w:rsidRDefault="005621E6" w:rsidP="000127C6">
            <w:pPr>
              <w:spacing w:line="240" w:lineRule="auto"/>
              <w:rPr>
                <w:rFonts w:ascii="Calibri" w:eastAsia="Calibri" w:hAnsi="Calibri" w:cs="Times New Roman"/>
                <w:b/>
                <w:bCs/>
                <w:szCs w:val="24"/>
              </w:rPr>
            </w:pPr>
            <w:r w:rsidRPr="005621E6">
              <w:rPr>
                <w:rFonts w:ascii="Calibri" w:eastAsia="Calibri" w:hAnsi="Calibri" w:cs="Times New Roman"/>
                <w:b/>
                <w:bCs/>
                <w:szCs w:val="24"/>
              </w:rPr>
              <w:t>Single Day Courses</w:t>
            </w:r>
          </w:p>
        </w:tc>
      </w:tr>
      <w:tr w:rsidR="000127C6" w:rsidRPr="000127C6" w14:paraId="299420F5" w14:textId="77777777" w:rsidTr="000127C6">
        <w:tc>
          <w:tcPr>
            <w:tcW w:w="4106" w:type="dxa"/>
            <w:shd w:val="clear" w:color="auto" w:fill="BFBFBF"/>
          </w:tcPr>
          <w:p w14:paraId="3AC03DA7" w14:textId="45E4B5C9" w:rsidR="000127C6" w:rsidRPr="003673DE" w:rsidRDefault="000127C6" w:rsidP="000127C6">
            <w:pPr>
              <w:spacing w:line="240" w:lineRule="auto"/>
              <w:rPr>
                <w:rFonts w:ascii="Calibri" w:eastAsia="Calibri" w:hAnsi="Calibri" w:cs="Times New Roman"/>
                <w:b/>
                <w:bCs/>
                <w:sz w:val="18"/>
                <w:szCs w:val="18"/>
              </w:rPr>
            </w:pPr>
            <w:r w:rsidRPr="003673DE">
              <w:rPr>
                <w:rFonts w:ascii="Calibri" w:eastAsia="Calibri" w:hAnsi="Calibri" w:cs="Times New Roman"/>
                <w:b/>
                <w:bCs/>
                <w:sz w:val="18"/>
                <w:szCs w:val="18"/>
              </w:rPr>
              <w:t>Cancel</w:t>
            </w:r>
            <w:r w:rsidR="005621E6">
              <w:rPr>
                <w:rFonts w:ascii="Calibri" w:eastAsia="Calibri" w:hAnsi="Calibri" w:cs="Times New Roman"/>
                <w:b/>
                <w:bCs/>
                <w:sz w:val="18"/>
                <w:szCs w:val="18"/>
              </w:rPr>
              <w:t>l</w:t>
            </w:r>
            <w:r w:rsidRPr="003673DE">
              <w:rPr>
                <w:rFonts w:ascii="Calibri" w:eastAsia="Calibri" w:hAnsi="Calibri" w:cs="Times New Roman"/>
                <w:b/>
                <w:bCs/>
                <w:sz w:val="18"/>
                <w:szCs w:val="18"/>
              </w:rPr>
              <w:t>ation</w:t>
            </w:r>
          </w:p>
        </w:tc>
        <w:tc>
          <w:tcPr>
            <w:tcW w:w="2126" w:type="dxa"/>
            <w:shd w:val="clear" w:color="auto" w:fill="BFBFBF"/>
          </w:tcPr>
          <w:p w14:paraId="7C0A1352" w14:textId="77777777" w:rsidR="000127C6" w:rsidRPr="003673DE" w:rsidRDefault="000127C6" w:rsidP="000127C6">
            <w:pPr>
              <w:spacing w:line="240" w:lineRule="auto"/>
              <w:rPr>
                <w:rFonts w:ascii="Calibri" w:eastAsia="Calibri" w:hAnsi="Calibri" w:cs="Times New Roman"/>
                <w:b/>
                <w:bCs/>
                <w:sz w:val="18"/>
                <w:szCs w:val="18"/>
              </w:rPr>
            </w:pPr>
            <w:r w:rsidRPr="003673DE">
              <w:rPr>
                <w:rFonts w:ascii="Calibri" w:eastAsia="Calibri" w:hAnsi="Calibri" w:cs="Times New Roman"/>
                <w:b/>
                <w:bCs/>
                <w:sz w:val="18"/>
                <w:szCs w:val="18"/>
              </w:rPr>
              <w:t>Refund</w:t>
            </w:r>
          </w:p>
        </w:tc>
      </w:tr>
      <w:tr w:rsidR="000127C6" w:rsidRPr="000127C6" w14:paraId="622DFF0F" w14:textId="77777777" w:rsidTr="000127C6">
        <w:tc>
          <w:tcPr>
            <w:tcW w:w="4106" w:type="dxa"/>
            <w:shd w:val="clear" w:color="auto" w:fill="DEEAF6"/>
          </w:tcPr>
          <w:p w14:paraId="32C12DB2" w14:textId="77777777" w:rsidR="000127C6" w:rsidRPr="000127C6" w:rsidRDefault="000127C6" w:rsidP="000127C6">
            <w:pPr>
              <w:spacing w:line="240" w:lineRule="auto"/>
              <w:rPr>
                <w:rFonts w:ascii="Calibri" w:eastAsia="Calibri" w:hAnsi="Calibri" w:cs="Times New Roman"/>
                <w:sz w:val="18"/>
                <w:szCs w:val="18"/>
              </w:rPr>
            </w:pPr>
            <w:r w:rsidRPr="000127C6">
              <w:rPr>
                <w:rFonts w:ascii="Calibri" w:eastAsia="Calibri" w:hAnsi="Calibri" w:cs="Times New Roman"/>
                <w:sz w:val="18"/>
                <w:szCs w:val="18"/>
              </w:rPr>
              <w:t>College cancels the course</w:t>
            </w:r>
          </w:p>
        </w:tc>
        <w:tc>
          <w:tcPr>
            <w:tcW w:w="2126" w:type="dxa"/>
            <w:shd w:val="clear" w:color="auto" w:fill="F4B083"/>
          </w:tcPr>
          <w:p w14:paraId="3802E593" w14:textId="77777777" w:rsidR="000127C6" w:rsidRPr="000127C6" w:rsidRDefault="000127C6" w:rsidP="000127C6">
            <w:pPr>
              <w:spacing w:line="240" w:lineRule="auto"/>
              <w:rPr>
                <w:rFonts w:ascii="Calibri" w:eastAsia="Calibri" w:hAnsi="Calibri" w:cs="Times New Roman"/>
                <w:sz w:val="18"/>
                <w:szCs w:val="18"/>
              </w:rPr>
            </w:pPr>
            <w:r w:rsidRPr="000127C6">
              <w:rPr>
                <w:rFonts w:ascii="Calibri" w:eastAsia="Calibri" w:hAnsi="Calibri" w:cs="Times New Roman"/>
                <w:sz w:val="18"/>
                <w:szCs w:val="18"/>
              </w:rPr>
              <w:t>Full refund, or alternative date offered</w:t>
            </w:r>
          </w:p>
        </w:tc>
      </w:tr>
      <w:tr w:rsidR="000127C6" w:rsidRPr="000127C6" w14:paraId="641DD2E7" w14:textId="77777777" w:rsidTr="000127C6">
        <w:tc>
          <w:tcPr>
            <w:tcW w:w="4106" w:type="dxa"/>
            <w:shd w:val="clear" w:color="auto" w:fill="DEEAF6"/>
          </w:tcPr>
          <w:p w14:paraId="199EC74E" w14:textId="1767E46A" w:rsidR="000127C6" w:rsidRPr="000127C6" w:rsidRDefault="000127C6" w:rsidP="000127C6">
            <w:pPr>
              <w:spacing w:line="240" w:lineRule="auto"/>
              <w:rPr>
                <w:rFonts w:ascii="Calibri" w:eastAsia="Calibri" w:hAnsi="Calibri" w:cs="Times New Roman"/>
                <w:sz w:val="18"/>
                <w:szCs w:val="18"/>
              </w:rPr>
            </w:pPr>
            <w:r w:rsidRPr="000127C6">
              <w:rPr>
                <w:rFonts w:ascii="Calibri" w:eastAsia="Calibri" w:hAnsi="Calibri" w:cs="Times New Roman"/>
                <w:sz w:val="18"/>
                <w:szCs w:val="18"/>
              </w:rPr>
              <w:t>Student</w:t>
            </w:r>
            <w:r w:rsidR="007446C2">
              <w:rPr>
                <w:rFonts w:ascii="Calibri" w:eastAsia="Calibri" w:hAnsi="Calibri" w:cs="Times New Roman"/>
                <w:sz w:val="18"/>
                <w:szCs w:val="18"/>
              </w:rPr>
              <w:t>/Client</w:t>
            </w:r>
            <w:r w:rsidRPr="000127C6">
              <w:rPr>
                <w:rFonts w:ascii="Calibri" w:eastAsia="Calibri" w:hAnsi="Calibri" w:cs="Times New Roman"/>
                <w:sz w:val="18"/>
                <w:szCs w:val="18"/>
              </w:rPr>
              <w:t xml:space="preserve"> does not attend and has not given at least 48 hours notice</w:t>
            </w:r>
          </w:p>
        </w:tc>
        <w:tc>
          <w:tcPr>
            <w:tcW w:w="2126" w:type="dxa"/>
            <w:shd w:val="clear" w:color="auto" w:fill="F4B083"/>
          </w:tcPr>
          <w:p w14:paraId="7B50C18A" w14:textId="77777777" w:rsidR="000127C6" w:rsidRPr="000127C6" w:rsidRDefault="000127C6" w:rsidP="000127C6">
            <w:pPr>
              <w:spacing w:line="240" w:lineRule="auto"/>
              <w:rPr>
                <w:rFonts w:ascii="Calibri" w:eastAsia="Calibri" w:hAnsi="Calibri" w:cs="Times New Roman"/>
                <w:sz w:val="18"/>
                <w:szCs w:val="18"/>
              </w:rPr>
            </w:pPr>
            <w:r w:rsidRPr="000127C6">
              <w:rPr>
                <w:rFonts w:ascii="Calibri" w:eastAsia="Calibri" w:hAnsi="Calibri" w:cs="Times New Roman"/>
                <w:sz w:val="18"/>
                <w:szCs w:val="18"/>
              </w:rPr>
              <w:t>No refund</w:t>
            </w:r>
          </w:p>
        </w:tc>
      </w:tr>
      <w:tr w:rsidR="000127C6" w:rsidRPr="000127C6" w14:paraId="7E9B08C1" w14:textId="77777777" w:rsidTr="000127C6">
        <w:tc>
          <w:tcPr>
            <w:tcW w:w="4106" w:type="dxa"/>
            <w:shd w:val="clear" w:color="auto" w:fill="DEEAF6"/>
          </w:tcPr>
          <w:p w14:paraId="6730C6DA" w14:textId="7D6AA404" w:rsidR="000127C6" w:rsidRPr="000127C6" w:rsidRDefault="000127C6" w:rsidP="000127C6">
            <w:pPr>
              <w:spacing w:line="240" w:lineRule="auto"/>
              <w:rPr>
                <w:rFonts w:ascii="Calibri" w:eastAsia="Calibri" w:hAnsi="Calibri" w:cs="Times New Roman"/>
                <w:sz w:val="18"/>
                <w:szCs w:val="18"/>
              </w:rPr>
            </w:pPr>
            <w:r w:rsidRPr="000127C6">
              <w:rPr>
                <w:rFonts w:ascii="Calibri" w:eastAsia="Calibri" w:hAnsi="Calibri" w:cs="Times New Roman"/>
                <w:sz w:val="18"/>
                <w:szCs w:val="18"/>
              </w:rPr>
              <w:t>Student</w:t>
            </w:r>
            <w:r w:rsidR="007446C2">
              <w:rPr>
                <w:rFonts w:ascii="Calibri" w:eastAsia="Calibri" w:hAnsi="Calibri" w:cs="Times New Roman"/>
                <w:sz w:val="18"/>
                <w:szCs w:val="18"/>
              </w:rPr>
              <w:t>/Client</w:t>
            </w:r>
            <w:r w:rsidRPr="000127C6">
              <w:rPr>
                <w:rFonts w:ascii="Calibri" w:eastAsia="Calibri" w:hAnsi="Calibri" w:cs="Times New Roman"/>
                <w:sz w:val="18"/>
                <w:szCs w:val="18"/>
              </w:rPr>
              <w:t xml:space="preserve"> does not attend but has given at least 48 </w:t>
            </w:r>
            <w:proofErr w:type="spellStart"/>
            <w:r w:rsidRPr="000127C6">
              <w:rPr>
                <w:rFonts w:ascii="Calibri" w:eastAsia="Calibri" w:hAnsi="Calibri" w:cs="Times New Roman"/>
                <w:sz w:val="18"/>
                <w:szCs w:val="18"/>
              </w:rPr>
              <w:t>hours notice</w:t>
            </w:r>
            <w:proofErr w:type="spellEnd"/>
          </w:p>
        </w:tc>
        <w:tc>
          <w:tcPr>
            <w:tcW w:w="2126" w:type="dxa"/>
            <w:shd w:val="clear" w:color="auto" w:fill="F4B083"/>
          </w:tcPr>
          <w:p w14:paraId="5549785A" w14:textId="77777777" w:rsidR="000127C6" w:rsidRPr="000127C6" w:rsidRDefault="000127C6" w:rsidP="000127C6">
            <w:pPr>
              <w:spacing w:line="240" w:lineRule="auto"/>
              <w:rPr>
                <w:rFonts w:ascii="Calibri" w:eastAsia="Calibri" w:hAnsi="Calibri" w:cs="Times New Roman"/>
                <w:sz w:val="18"/>
                <w:szCs w:val="18"/>
              </w:rPr>
            </w:pPr>
            <w:r w:rsidRPr="000127C6">
              <w:rPr>
                <w:rFonts w:ascii="Calibri" w:eastAsia="Calibri" w:hAnsi="Calibri" w:cs="Times New Roman"/>
                <w:sz w:val="18"/>
                <w:szCs w:val="18"/>
              </w:rPr>
              <w:t>Full refund</w:t>
            </w:r>
          </w:p>
        </w:tc>
      </w:tr>
      <w:tr w:rsidR="000127C6" w:rsidRPr="000127C6" w14:paraId="0910C12D" w14:textId="77777777" w:rsidTr="000127C6">
        <w:tc>
          <w:tcPr>
            <w:tcW w:w="6232" w:type="dxa"/>
            <w:gridSpan w:val="2"/>
            <w:shd w:val="clear" w:color="auto" w:fill="DEEAF6"/>
          </w:tcPr>
          <w:p w14:paraId="1CABE22E" w14:textId="1F5BA93C" w:rsidR="000127C6" w:rsidRPr="000127C6" w:rsidRDefault="000127C6" w:rsidP="000127C6">
            <w:pPr>
              <w:spacing w:line="240" w:lineRule="auto"/>
              <w:rPr>
                <w:rFonts w:ascii="Calibri" w:eastAsia="Calibri" w:hAnsi="Calibri" w:cs="Times New Roman"/>
                <w:sz w:val="18"/>
                <w:szCs w:val="18"/>
              </w:rPr>
            </w:pPr>
            <w:r w:rsidRPr="000127C6">
              <w:rPr>
                <w:rFonts w:ascii="Calibri" w:eastAsia="Calibri" w:hAnsi="Calibri" w:cs="Times New Roman"/>
                <w:sz w:val="18"/>
                <w:szCs w:val="18"/>
              </w:rPr>
              <w:t>In exceptional circumstances, the Head of Sector will have discretion to award a refund, even if the student</w:t>
            </w:r>
            <w:r w:rsidR="007446C2">
              <w:rPr>
                <w:rFonts w:ascii="Calibri" w:eastAsia="Calibri" w:hAnsi="Calibri" w:cs="Times New Roman"/>
                <w:sz w:val="18"/>
                <w:szCs w:val="18"/>
              </w:rPr>
              <w:t>/client</w:t>
            </w:r>
            <w:r w:rsidRPr="000127C6">
              <w:rPr>
                <w:rFonts w:ascii="Calibri" w:eastAsia="Calibri" w:hAnsi="Calibri" w:cs="Times New Roman"/>
                <w:sz w:val="18"/>
                <w:szCs w:val="18"/>
              </w:rPr>
              <w:t xml:space="preserve"> has not attended. For all refunds, the Head of Sector must approve the documentation to be prov</w:t>
            </w:r>
            <w:r w:rsidR="007446C2">
              <w:rPr>
                <w:rFonts w:ascii="Calibri" w:eastAsia="Calibri" w:hAnsi="Calibri" w:cs="Times New Roman"/>
                <w:sz w:val="18"/>
                <w:szCs w:val="18"/>
              </w:rPr>
              <w:t>id</w:t>
            </w:r>
            <w:r w:rsidRPr="000127C6">
              <w:rPr>
                <w:rFonts w:ascii="Calibri" w:eastAsia="Calibri" w:hAnsi="Calibri" w:cs="Times New Roman"/>
                <w:sz w:val="18"/>
                <w:szCs w:val="18"/>
              </w:rPr>
              <w:t>ed to Finance.</w:t>
            </w:r>
          </w:p>
        </w:tc>
      </w:tr>
    </w:tbl>
    <w:tbl>
      <w:tblPr>
        <w:tblStyle w:val="TableGrid4"/>
        <w:tblpPr w:leftFromText="180" w:rightFromText="180" w:vertAnchor="text" w:horzAnchor="page" w:tblpX="7906" w:tblpY="-11"/>
        <w:tblOverlap w:val="never"/>
        <w:tblW w:w="0" w:type="auto"/>
        <w:tblLook w:val="04A0" w:firstRow="1" w:lastRow="0" w:firstColumn="1" w:lastColumn="0" w:noHBand="0" w:noVBand="1"/>
      </w:tblPr>
      <w:tblGrid>
        <w:gridCol w:w="4106"/>
        <w:gridCol w:w="2126"/>
      </w:tblGrid>
      <w:tr w:rsidR="005621E6" w:rsidRPr="000127C6" w14:paraId="55D37C95" w14:textId="77777777" w:rsidTr="005621E6">
        <w:tc>
          <w:tcPr>
            <w:tcW w:w="6232" w:type="dxa"/>
            <w:gridSpan w:val="2"/>
            <w:shd w:val="clear" w:color="auto" w:fill="auto"/>
          </w:tcPr>
          <w:p w14:paraId="04A1FF80" w14:textId="1DE73801" w:rsidR="005621E6" w:rsidRPr="005621E6" w:rsidRDefault="005621E6" w:rsidP="000127C6">
            <w:pPr>
              <w:spacing w:line="240" w:lineRule="auto"/>
              <w:rPr>
                <w:rFonts w:ascii="Calibri" w:eastAsia="Calibri" w:hAnsi="Calibri" w:cs="Times New Roman"/>
                <w:b/>
                <w:bCs/>
                <w:szCs w:val="24"/>
              </w:rPr>
            </w:pPr>
            <w:r w:rsidRPr="005621E6">
              <w:rPr>
                <w:rFonts w:ascii="Calibri" w:eastAsia="Calibri" w:hAnsi="Calibri" w:cs="Times New Roman"/>
                <w:b/>
                <w:bCs/>
                <w:szCs w:val="24"/>
              </w:rPr>
              <w:t>Short Commercial &gt; 1 Day</w:t>
            </w:r>
          </w:p>
        </w:tc>
      </w:tr>
      <w:tr w:rsidR="000127C6" w:rsidRPr="000127C6" w14:paraId="3FE4DF17" w14:textId="77777777" w:rsidTr="000127C6">
        <w:tc>
          <w:tcPr>
            <w:tcW w:w="4106" w:type="dxa"/>
            <w:shd w:val="clear" w:color="auto" w:fill="BFBFBF"/>
          </w:tcPr>
          <w:p w14:paraId="62CF933E" w14:textId="721EA9D2" w:rsidR="000127C6" w:rsidRPr="003673DE" w:rsidRDefault="000127C6" w:rsidP="000127C6">
            <w:pPr>
              <w:spacing w:line="240" w:lineRule="auto"/>
              <w:rPr>
                <w:rFonts w:ascii="Calibri" w:eastAsia="Calibri" w:hAnsi="Calibri" w:cs="Times New Roman"/>
                <w:b/>
                <w:bCs/>
                <w:sz w:val="18"/>
                <w:szCs w:val="18"/>
              </w:rPr>
            </w:pPr>
            <w:r w:rsidRPr="003673DE">
              <w:rPr>
                <w:rFonts w:ascii="Calibri" w:eastAsia="Calibri" w:hAnsi="Calibri" w:cs="Times New Roman"/>
                <w:b/>
                <w:bCs/>
                <w:sz w:val="18"/>
                <w:szCs w:val="18"/>
              </w:rPr>
              <w:t>Cance</w:t>
            </w:r>
            <w:r w:rsidR="005621E6">
              <w:rPr>
                <w:rFonts w:ascii="Calibri" w:eastAsia="Calibri" w:hAnsi="Calibri" w:cs="Times New Roman"/>
                <w:b/>
                <w:bCs/>
                <w:sz w:val="18"/>
                <w:szCs w:val="18"/>
              </w:rPr>
              <w:t>l</w:t>
            </w:r>
            <w:r w:rsidRPr="003673DE">
              <w:rPr>
                <w:rFonts w:ascii="Calibri" w:eastAsia="Calibri" w:hAnsi="Calibri" w:cs="Times New Roman"/>
                <w:b/>
                <w:bCs/>
                <w:sz w:val="18"/>
                <w:szCs w:val="18"/>
              </w:rPr>
              <w:t>lation</w:t>
            </w:r>
          </w:p>
        </w:tc>
        <w:tc>
          <w:tcPr>
            <w:tcW w:w="2126" w:type="dxa"/>
            <w:shd w:val="clear" w:color="auto" w:fill="BFBFBF"/>
          </w:tcPr>
          <w:p w14:paraId="50509EB1" w14:textId="77777777" w:rsidR="000127C6" w:rsidRPr="003673DE" w:rsidRDefault="000127C6" w:rsidP="000127C6">
            <w:pPr>
              <w:spacing w:line="240" w:lineRule="auto"/>
              <w:rPr>
                <w:rFonts w:ascii="Calibri" w:eastAsia="Calibri" w:hAnsi="Calibri" w:cs="Times New Roman"/>
                <w:b/>
                <w:bCs/>
                <w:sz w:val="18"/>
                <w:szCs w:val="18"/>
              </w:rPr>
            </w:pPr>
            <w:r w:rsidRPr="003673DE">
              <w:rPr>
                <w:rFonts w:ascii="Calibri" w:eastAsia="Calibri" w:hAnsi="Calibri" w:cs="Times New Roman"/>
                <w:b/>
                <w:bCs/>
                <w:sz w:val="18"/>
                <w:szCs w:val="18"/>
              </w:rPr>
              <w:t>Refund</w:t>
            </w:r>
          </w:p>
        </w:tc>
      </w:tr>
      <w:tr w:rsidR="000127C6" w:rsidRPr="000127C6" w14:paraId="1A618DD4" w14:textId="77777777" w:rsidTr="000127C6">
        <w:tc>
          <w:tcPr>
            <w:tcW w:w="4106" w:type="dxa"/>
            <w:shd w:val="clear" w:color="auto" w:fill="DEEAF6"/>
          </w:tcPr>
          <w:p w14:paraId="4A4F59AF" w14:textId="77777777" w:rsidR="000127C6" w:rsidRPr="000127C6" w:rsidRDefault="000127C6" w:rsidP="000127C6">
            <w:pPr>
              <w:spacing w:line="240" w:lineRule="auto"/>
              <w:rPr>
                <w:rFonts w:ascii="Calibri" w:eastAsia="Calibri" w:hAnsi="Calibri" w:cs="Times New Roman"/>
                <w:sz w:val="18"/>
                <w:szCs w:val="18"/>
              </w:rPr>
            </w:pPr>
            <w:r w:rsidRPr="000127C6">
              <w:rPr>
                <w:rFonts w:ascii="Calibri" w:eastAsia="Calibri" w:hAnsi="Calibri" w:cs="Times New Roman"/>
                <w:sz w:val="18"/>
                <w:szCs w:val="18"/>
              </w:rPr>
              <w:t>College cancels the course</w:t>
            </w:r>
          </w:p>
        </w:tc>
        <w:tc>
          <w:tcPr>
            <w:tcW w:w="2126" w:type="dxa"/>
            <w:shd w:val="clear" w:color="auto" w:fill="F4B083"/>
          </w:tcPr>
          <w:p w14:paraId="613070BB" w14:textId="77777777" w:rsidR="000127C6" w:rsidRPr="000127C6" w:rsidRDefault="000127C6" w:rsidP="000127C6">
            <w:pPr>
              <w:spacing w:line="240" w:lineRule="auto"/>
              <w:rPr>
                <w:rFonts w:ascii="Calibri" w:eastAsia="Calibri" w:hAnsi="Calibri" w:cs="Times New Roman"/>
                <w:sz w:val="18"/>
                <w:szCs w:val="18"/>
              </w:rPr>
            </w:pPr>
            <w:r w:rsidRPr="000127C6">
              <w:rPr>
                <w:rFonts w:ascii="Calibri" w:eastAsia="Calibri" w:hAnsi="Calibri" w:cs="Times New Roman"/>
                <w:sz w:val="18"/>
                <w:szCs w:val="18"/>
              </w:rPr>
              <w:t>Full refund, or alternative date offered</w:t>
            </w:r>
          </w:p>
        </w:tc>
      </w:tr>
      <w:tr w:rsidR="000127C6" w:rsidRPr="000127C6" w14:paraId="04D99533" w14:textId="77777777" w:rsidTr="000127C6">
        <w:tc>
          <w:tcPr>
            <w:tcW w:w="4106" w:type="dxa"/>
            <w:shd w:val="clear" w:color="auto" w:fill="DEEAF6"/>
          </w:tcPr>
          <w:p w14:paraId="2B8AB3F7" w14:textId="7DBCDCE1" w:rsidR="000127C6" w:rsidRPr="000127C6" w:rsidRDefault="000127C6" w:rsidP="000127C6">
            <w:pPr>
              <w:spacing w:line="240" w:lineRule="auto"/>
              <w:rPr>
                <w:rFonts w:ascii="Calibri" w:eastAsia="Calibri" w:hAnsi="Calibri" w:cs="Times New Roman"/>
                <w:sz w:val="18"/>
                <w:szCs w:val="18"/>
              </w:rPr>
            </w:pPr>
            <w:r w:rsidRPr="000127C6">
              <w:rPr>
                <w:rFonts w:ascii="Calibri" w:eastAsia="Calibri" w:hAnsi="Calibri" w:cs="Times New Roman"/>
                <w:sz w:val="18"/>
                <w:szCs w:val="18"/>
              </w:rPr>
              <w:t>Student</w:t>
            </w:r>
            <w:r w:rsidR="007446C2">
              <w:rPr>
                <w:rFonts w:ascii="Calibri" w:eastAsia="Calibri" w:hAnsi="Calibri" w:cs="Times New Roman"/>
                <w:sz w:val="18"/>
                <w:szCs w:val="18"/>
              </w:rPr>
              <w:t>/Client</w:t>
            </w:r>
            <w:r w:rsidRPr="000127C6">
              <w:rPr>
                <w:rFonts w:ascii="Calibri" w:eastAsia="Calibri" w:hAnsi="Calibri" w:cs="Times New Roman"/>
                <w:sz w:val="18"/>
                <w:szCs w:val="18"/>
              </w:rPr>
              <w:t xml:space="preserve"> does not attend and has not given at least </w:t>
            </w:r>
            <w:r w:rsidR="00C36AC6">
              <w:rPr>
                <w:rFonts w:ascii="Calibri" w:eastAsia="Calibri" w:hAnsi="Calibri" w:cs="Times New Roman"/>
                <w:sz w:val="18"/>
                <w:szCs w:val="18"/>
              </w:rPr>
              <w:t>10 working days’ notice</w:t>
            </w:r>
          </w:p>
        </w:tc>
        <w:tc>
          <w:tcPr>
            <w:tcW w:w="2126" w:type="dxa"/>
            <w:shd w:val="clear" w:color="auto" w:fill="F4B083"/>
          </w:tcPr>
          <w:p w14:paraId="0326DC2E" w14:textId="483B6454" w:rsidR="000127C6" w:rsidRPr="000127C6" w:rsidRDefault="00C36AC6" w:rsidP="000127C6">
            <w:pPr>
              <w:spacing w:line="240" w:lineRule="auto"/>
              <w:rPr>
                <w:rFonts w:ascii="Calibri" w:eastAsia="Calibri" w:hAnsi="Calibri" w:cs="Times New Roman"/>
                <w:sz w:val="18"/>
                <w:szCs w:val="18"/>
              </w:rPr>
            </w:pPr>
            <w:r>
              <w:rPr>
                <w:rFonts w:ascii="Calibri" w:eastAsia="Calibri" w:hAnsi="Calibri" w:cs="Times New Roman"/>
                <w:sz w:val="18"/>
                <w:szCs w:val="18"/>
              </w:rPr>
              <w:t>No refund</w:t>
            </w:r>
          </w:p>
        </w:tc>
      </w:tr>
      <w:tr w:rsidR="000127C6" w:rsidRPr="000127C6" w14:paraId="015F8AE4" w14:textId="77777777" w:rsidTr="000127C6">
        <w:tc>
          <w:tcPr>
            <w:tcW w:w="4106" w:type="dxa"/>
            <w:shd w:val="clear" w:color="auto" w:fill="DEEAF6"/>
          </w:tcPr>
          <w:p w14:paraId="2A3D79C2" w14:textId="3E5A824E" w:rsidR="000127C6" w:rsidRPr="000127C6" w:rsidRDefault="000127C6" w:rsidP="000127C6">
            <w:pPr>
              <w:spacing w:line="240" w:lineRule="auto"/>
              <w:rPr>
                <w:rFonts w:ascii="Calibri" w:eastAsia="Calibri" w:hAnsi="Calibri" w:cs="Times New Roman"/>
                <w:sz w:val="18"/>
                <w:szCs w:val="18"/>
              </w:rPr>
            </w:pPr>
            <w:r w:rsidRPr="000127C6">
              <w:rPr>
                <w:rFonts w:ascii="Calibri" w:eastAsia="Calibri" w:hAnsi="Calibri" w:cs="Times New Roman"/>
                <w:sz w:val="18"/>
                <w:szCs w:val="18"/>
              </w:rPr>
              <w:t>Student</w:t>
            </w:r>
            <w:r w:rsidR="007446C2">
              <w:rPr>
                <w:rFonts w:ascii="Calibri" w:eastAsia="Calibri" w:hAnsi="Calibri" w:cs="Times New Roman"/>
                <w:sz w:val="18"/>
                <w:szCs w:val="18"/>
              </w:rPr>
              <w:t>/Client</w:t>
            </w:r>
            <w:r w:rsidRPr="000127C6">
              <w:rPr>
                <w:rFonts w:ascii="Calibri" w:eastAsia="Calibri" w:hAnsi="Calibri" w:cs="Times New Roman"/>
                <w:sz w:val="18"/>
                <w:szCs w:val="18"/>
              </w:rPr>
              <w:t xml:space="preserve"> does not attend but has given at least </w:t>
            </w:r>
            <w:r w:rsidR="00331EA9">
              <w:rPr>
                <w:rFonts w:ascii="Calibri" w:eastAsia="Calibri" w:hAnsi="Calibri" w:cs="Times New Roman"/>
                <w:sz w:val="18"/>
                <w:szCs w:val="18"/>
              </w:rPr>
              <w:t>10 working days’ notice</w:t>
            </w:r>
          </w:p>
        </w:tc>
        <w:tc>
          <w:tcPr>
            <w:tcW w:w="2126" w:type="dxa"/>
            <w:shd w:val="clear" w:color="auto" w:fill="F4B083"/>
          </w:tcPr>
          <w:p w14:paraId="1374C2BD" w14:textId="015919CC" w:rsidR="000127C6" w:rsidRPr="000127C6" w:rsidRDefault="007C4BC9" w:rsidP="000127C6">
            <w:pPr>
              <w:spacing w:line="240" w:lineRule="auto"/>
              <w:rPr>
                <w:rFonts w:ascii="Calibri" w:eastAsia="Calibri" w:hAnsi="Calibri" w:cs="Times New Roman"/>
                <w:sz w:val="18"/>
                <w:szCs w:val="18"/>
              </w:rPr>
            </w:pPr>
            <w:r>
              <w:rPr>
                <w:rFonts w:ascii="Calibri" w:eastAsia="Calibri" w:hAnsi="Calibri" w:cs="Times New Roman"/>
                <w:sz w:val="18"/>
                <w:szCs w:val="18"/>
              </w:rPr>
              <w:t xml:space="preserve">Full </w:t>
            </w:r>
            <w:r w:rsidR="00331EA9">
              <w:rPr>
                <w:rFonts w:ascii="Calibri" w:eastAsia="Calibri" w:hAnsi="Calibri" w:cs="Times New Roman"/>
                <w:sz w:val="18"/>
                <w:szCs w:val="18"/>
              </w:rPr>
              <w:t>refund</w:t>
            </w:r>
          </w:p>
        </w:tc>
      </w:tr>
      <w:tr w:rsidR="000127C6" w:rsidRPr="000127C6" w14:paraId="534614E2" w14:textId="77777777" w:rsidTr="000127C6">
        <w:tc>
          <w:tcPr>
            <w:tcW w:w="4106" w:type="dxa"/>
            <w:shd w:val="clear" w:color="auto" w:fill="DEEAF6"/>
          </w:tcPr>
          <w:p w14:paraId="49600DD4" w14:textId="638B7D16" w:rsidR="000127C6" w:rsidRPr="000127C6" w:rsidRDefault="000127C6" w:rsidP="000127C6">
            <w:pPr>
              <w:spacing w:line="240" w:lineRule="auto"/>
              <w:rPr>
                <w:rFonts w:ascii="Calibri" w:eastAsia="Calibri" w:hAnsi="Calibri" w:cs="Times New Roman"/>
                <w:sz w:val="18"/>
                <w:szCs w:val="18"/>
              </w:rPr>
            </w:pPr>
            <w:r w:rsidRPr="000127C6">
              <w:rPr>
                <w:rFonts w:ascii="Calibri" w:eastAsia="Calibri" w:hAnsi="Calibri" w:cs="Times New Roman"/>
                <w:sz w:val="18"/>
                <w:szCs w:val="18"/>
              </w:rPr>
              <w:t>Student</w:t>
            </w:r>
            <w:r w:rsidR="007446C2">
              <w:rPr>
                <w:rFonts w:ascii="Calibri" w:eastAsia="Calibri" w:hAnsi="Calibri" w:cs="Times New Roman"/>
                <w:sz w:val="18"/>
                <w:szCs w:val="18"/>
              </w:rPr>
              <w:t>/Client</w:t>
            </w:r>
            <w:r w:rsidRPr="000127C6">
              <w:rPr>
                <w:rFonts w:ascii="Calibri" w:eastAsia="Calibri" w:hAnsi="Calibri" w:cs="Times New Roman"/>
                <w:sz w:val="18"/>
                <w:szCs w:val="18"/>
              </w:rPr>
              <w:t xml:space="preserve"> attended only part of the course and decided they do not want to continue</w:t>
            </w:r>
          </w:p>
        </w:tc>
        <w:tc>
          <w:tcPr>
            <w:tcW w:w="2126" w:type="dxa"/>
            <w:shd w:val="clear" w:color="auto" w:fill="F4B083"/>
          </w:tcPr>
          <w:p w14:paraId="04FF5AAB" w14:textId="004E917E" w:rsidR="000127C6" w:rsidRPr="000127C6" w:rsidRDefault="000127C6" w:rsidP="000127C6">
            <w:pPr>
              <w:spacing w:line="240" w:lineRule="auto"/>
              <w:rPr>
                <w:rFonts w:ascii="Calibri" w:eastAsia="Calibri" w:hAnsi="Calibri" w:cs="Times New Roman"/>
                <w:sz w:val="18"/>
                <w:szCs w:val="18"/>
              </w:rPr>
            </w:pPr>
            <w:r w:rsidRPr="000127C6">
              <w:rPr>
                <w:rFonts w:ascii="Calibri" w:eastAsia="Calibri" w:hAnsi="Calibri" w:cs="Times New Roman"/>
                <w:sz w:val="18"/>
                <w:szCs w:val="18"/>
              </w:rPr>
              <w:t>Student</w:t>
            </w:r>
            <w:r w:rsidR="007446C2">
              <w:rPr>
                <w:rFonts w:ascii="Calibri" w:eastAsia="Calibri" w:hAnsi="Calibri" w:cs="Times New Roman"/>
                <w:sz w:val="18"/>
                <w:szCs w:val="18"/>
              </w:rPr>
              <w:t>/Client</w:t>
            </w:r>
            <w:r w:rsidRPr="000127C6">
              <w:rPr>
                <w:rFonts w:ascii="Calibri" w:eastAsia="Calibri" w:hAnsi="Calibri" w:cs="Times New Roman"/>
                <w:sz w:val="18"/>
                <w:szCs w:val="18"/>
              </w:rPr>
              <w:t xml:space="preserve"> offer</w:t>
            </w:r>
            <w:r w:rsidR="00C71D84">
              <w:rPr>
                <w:rFonts w:ascii="Calibri" w:eastAsia="Calibri" w:hAnsi="Calibri" w:cs="Times New Roman"/>
                <w:sz w:val="18"/>
                <w:szCs w:val="18"/>
              </w:rPr>
              <w:t>ed</w:t>
            </w:r>
            <w:r w:rsidRPr="000127C6">
              <w:rPr>
                <w:rFonts w:ascii="Calibri" w:eastAsia="Calibri" w:hAnsi="Calibri" w:cs="Times New Roman"/>
                <w:sz w:val="18"/>
                <w:szCs w:val="18"/>
              </w:rPr>
              <w:t xml:space="preserve"> a pro-rat</w:t>
            </w:r>
            <w:r w:rsidR="00C71D84">
              <w:rPr>
                <w:rFonts w:ascii="Calibri" w:eastAsia="Calibri" w:hAnsi="Calibri" w:cs="Times New Roman"/>
                <w:sz w:val="18"/>
                <w:szCs w:val="18"/>
              </w:rPr>
              <w:t>a</w:t>
            </w:r>
            <w:r w:rsidRPr="000127C6">
              <w:rPr>
                <w:rFonts w:ascii="Calibri" w:eastAsia="Calibri" w:hAnsi="Calibri" w:cs="Times New Roman"/>
                <w:sz w:val="18"/>
                <w:szCs w:val="18"/>
              </w:rPr>
              <w:t xml:space="preserve"> refund less £20 administration fee</w:t>
            </w:r>
          </w:p>
        </w:tc>
      </w:tr>
    </w:tbl>
    <w:p w14:paraId="5637690C" w14:textId="0D583BD9" w:rsidR="00EB3FE2" w:rsidRDefault="000127C6" w:rsidP="005621E6">
      <w:pPr>
        <w:tabs>
          <w:tab w:val="left" w:pos="1080"/>
        </w:tabs>
        <w:spacing w:after="160" w:line="259" w:lineRule="auto"/>
        <w:rPr>
          <w:rFonts w:ascii="Calibri" w:eastAsia="Calibri" w:hAnsi="Calibri" w:cs="Times New Roman"/>
          <w:b/>
          <w:sz w:val="22"/>
        </w:rPr>
      </w:pPr>
      <w:r w:rsidRPr="000127C6">
        <w:rPr>
          <w:rFonts w:ascii="Calibri" w:eastAsia="Calibri" w:hAnsi="Calibri" w:cs="Times New Roman"/>
          <w:b/>
          <w:sz w:val="22"/>
        </w:rPr>
        <w:tab/>
      </w:r>
      <w:r w:rsidRPr="000127C6">
        <w:rPr>
          <w:rFonts w:ascii="Calibri" w:eastAsia="Calibri" w:hAnsi="Calibri" w:cs="Times New Roman"/>
          <w:b/>
          <w:sz w:val="22"/>
        </w:rPr>
        <w:tab/>
      </w:r>
    </w:p>
    <w:p w14:paraId="0C509DDE" w14:textId="20DA0E03" w:rsidR="00704462" w:rsidRDefault="00704462" w:rsidP="00704462">
      <w:pPr>
        <w:tabs>
          <w:tab w:val="left" w:pos="2595"/>
        </w:tabs>
        <w:rPr>
          <w:rFonts w:ascii="Calibri" w:eastAsia="Calibri" w:hAnsi="Calibri" w:cs="Times New Roman"/>
          <w:b/>
          <w:sz w:val="22"/>
        </w:rPr>
      </w:pPr>
      <w:r>
        <w:rPr>
          <w:rFonts w:ascii="Calibri" w:eastAsia="Calibri" w:hAnsi="Calibri" w:cs="Times New Roman"/>
          <w:b/>
          <w:sz w:val="22"/>
        </w:rPr>
        <w:tab/>
      </w:r>
    </w:p>
    <w:p w14:paraId="425FE4A2" w14:textId="0BC5083F" w:rsidR="00704462" w:rsidRPr="00704462" w:rsidRDefault="00704462" w:rsidP="00704462">
      <w:pPr>
        <w:tabs>
          <w:tab w:val="left" w:pos="2595"/>
        </w:tabs>
        <w:rPr>
          <w:rFonts w:ascii="Calibri" w:eastAsia="Calibri" w:hAnsi="Calibri" w:cs="Times New Roman"/>
          <w:sz w:val="22"/>
        </w:rPr>
        <w:sectPr w:rsidR="00704462" w:rsidRPr="00704462" w:rsidSect="00FB1E07">
          <w:footerReference w:type="default" r:id="rId32"/>
          <w:pgSz w:w="16838" w:h="11906" w:orient="landscape" w:code="9"/>
          <w:pgMar w:top="567" w:right="720" w:bottom="567" w:left="720" w:header="567" w:footer="567" w:gutter="0"/>
          <w:pgNumType w:start="13"/>
          <w:cols w:space="708"/>
          <w:docGrid w:linePitch="360"/>
        </w:sectPr>
      </w:pPr>
      <w:r>
        <w:rPr>
          <w:rFonts w:ascii="Calibri" w:eastAsia="Calibri" w:hAnsi="Calibri" w:cs="Times New Roman"/>
          <w:sz w:val="22"/>
        </w:rPr>
        <w:tab/>
      </w:r>
    </w:p>
    <w:p w14:paraId="40DD2AC2" w14:textId="77777777" w:rsidR="00036320" w:rsidRDefault="00036320" w:rsidP="00036320">
      <w:pPr>
        <w:rPr>
          <w:b/>
          <w:szCs w:val="24"/>
        </w:rPr>
      </w:pPr>
    </w:p>
    <w:p w14:paraId="7FBE2120" w14:textId="77777777" w:rsidR="00036320" w:rsidRDefault="00036320" w:rsidP="00036320">
      <w:pPr>
        <w:rPr>
          <w:b/>
          <w:szCs w:val="24"/>
        </w:rPr>
      </w:pPr>
    </w:p>
    <w:p w14:paraId="3C09C1DC" w14:textId="685D5ACC" w:rsidR="00036320" w:rsidRPr="00D9337A" w:rsidRDefault="00036320" w:rsidP="00B70755">
      <w:pPr>
        <w:pStyle w:val="PolicyHeading"/>
        <w:rPr>
          <w:rFonts w:cs="Calibri"/>
          <w:i/>
        </w:rPr>
      </w:pPr>
      <w:bookmarkStart w:id="24" w:name="_Toc445297387"/>
      <w:bookmarkStart w:id="25" w:name="_Toc112230652"/>
      <w:r w:rsidRPr="00D9337A">
        <w:rPr>
          <w:noProof/>
          <w:lang w:eastAsia="en-GB"/>
        </w:rPr>
        <w:drawing>
          <wp:anchor distT="0" distB="0" distL="114300" distR="114300" simplePos="0" relativeHeight="251658241" behindDoc="1" locked="0" layoutInCell="1" allowOverlap="1" wp14:anchorId="15E25993" wp14:editId="279310A1">
            <wp:simplePos x="0" y="0"/>
            <wp:positionH relativeFrom="margin">
              <wp:posOffset>4112260</wp:posOffset>
            </wp:positionH>
            <wp:positionV relativeFrom="margin">
              <wp:posOffset>-447675</wp:posOffset>
            </wp:positionV>
            <wp:extent cx="1800225" cy="790575"/>
            <wp:effectExtent l="0" t="0" r="9525" b="9525"/>
            <wp:wrapTight wrapText="bothSides">
              <wp:wrapPolygon edited="0">
                <wp:start x="0" y="0"/>
                <wp:lineTo x="0" y="21340"/>
                <wp:lineTo x="21486" y="21340"/>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S Logo_small.jpg"/>
                    <pic:cNvPicPr/>
                  </pic:nvPicPr>
                  <pic:blipFill>
                    <a:blip r:embed="rId33">
                      <a:extLst>
                        <a:ext uri="{28A0092B-C50C-407E-A947-70E740481C1C}">
                          <a14:useLocalDpi xmlns:a14="http://schemas.microsoft.com/office/drawing/2010/main" val="0"/>
                        </a:ext>
                      </a:extLst>
                    </a:blip>
                    <a:stretch>
                      <a:fillRect/>
                    </a:stretch>
                  </pic:blipFill>
                  <pic:spPr>
                    <a:xfrm>
                      <a:off x="0" y="0"/>
                      <a:ext cx="1800225" cy="790575"/>
                    </a:xfrm>
                    <a:prstGeom prst="rect">
                      <a:avLst/>
                    </a:prstGeom>
                  </pic:spPr>
                </pic:pic>
              </a:graphicData>
            </a:graphic>
          </wp:anchor>
        </w:drawing>
      </w:r>
      <w:r w:rsidR="0035436B" w:rsidRPr="00D9337A">
        <w:t xml:space="preserve">Appendix </w:t>
      </w:r>
      <w:r w:rsidR="00123C9C" w:rsidRPr="00D9337A">
        <w:t>D</w:t>
      </w:r>
      <w:r w:rsidR="0035436B" w:rsidRPr="00D9337A">
        <w:t xml:space="preserve"> - </w:t>
      </w:r>
      <w:r w:rsidRPr="00D9337A">
        <w:t>Equality Impact Assessment</w:t>
      </w:r>
      <w:bookmarkEnd w:id="24"/>
      <w:bookmarkEnd w:id="25"/>
      <w:r w:rsidRPr="00D9337A">
        <w:rPr>
          <w:lang w:eastAsia="en-GB"/>
        </w:rPr>
        <w:t xml:space="preserve">                                                                                       </w:t>
      </w:r>
    </w:p>
    <w:p w14:paraId="5D5EEADD" w14:textId="77777777" w:rsidR="00036320" w:rsidRDefault="00036320" w:rsidP="00036320">
      <w:pPr>
        <w:spacing w:line="276" w:lineRule="auto"/>
        <w:rPr>
          <w:rFonts w:ascii="Calibri" w:eastAsia="Times New Roman" w:hAnsi="Calibri" w:cs="Calibri"/>
          <w:szCs w:val="24"/>
        </w:rPr>
      </w:pPr>
    </w:p>
    <w:p w14:paraId="1D65073D" w14:textId="133EC691" w:rsidR="00036320" w:rsidRPr="009321E8" w:rsidRDefault="00036320" w:rsidP="00036320">
      <w:pPr>
        <w:pBdr>
          <w:top w:val="single" w:sz="4" w:space="1" w:color="auto"/>
          <w:left w:val="single" w:sz="4" w:space="4" w:color="auto"/>
          <w:bottom w:val="single" w:sz="4" w:space="1" w:color="auto"/>
          <w:right w:val="single" w:sz="4" w:space="4" w:color="auto"/>
        </w:pBdr>
        <w:rPr>
          <w:rFonts w:ascii="Calibri" w:eastAsia="Times New Roman" w:hAnsi="Calibri" w:cs="Calibri"/>
          <w:szCs w:val="24"/>
        </w:rPr>
      </w:pPr>
      <w:r>
        <w:rPr>
          <w:rFonts w:ascii="Calibri" w:eastAsia="Times New Roman" w:hAnsi="Calibri" w:cs="Calibri"/>
          <w:b/>
          <w:szCs w:val="24"/>
        </w:rPr>
        <w:t xml:space="preserve">Name of policy/procedure/decision:  </w:t>
      </w:r>
      <w:r>
        <w:rPr>
          <w:rFonts w:ascii="Calibri" w:eastAsia="Times New Roman" w:hAnsi="Calibri" w:cs="Calibri"/>
          <w:szCs w:val="24"/>
        </w:rPr>
        <w:t>Fee Policy</w:t>
      </w:r>
      <w:r w:rsidR="00D9337A">
        <w:rPr>
          <w:rFonts w:ascii="Calibri" w:eastAsia="Times New Roman" w:hAnsi="Calibri" w:cs="Calibri"/>
          <w:szCs w:val="24"/>
        </w:rPr>
        <w:t xml:space="preserve"> 2022-23</w:t>
      </w:r>
    </w:p>
    <w:p w14:paraId="47D378AA" w14:textId="77777777" w:rsidR="00036320" w:rsidRDefault="00036320" w:rsidP="00036320">
      <w:pPr>
        <w:rPr>
          <w:rFonts w:ascii="Calibri" w:eastAsia="Times New Roman" w:hAnsi="Calibri" w:cs="Calibri"/>
          <w:b/>
          <w:szCs w:val="24"/>
        </w:rPr>
      </w:pPr>
    </w:p>
    <w:p w14:paraId="16C8F2DE" w14:textId="77777777" w:rsidR="00036320" w:rsidRDefault="00036320" w:rsidP="00036320">
      <w:pPr>
        <w:pBdr>
          <w:top w:val="single" w:sz="4" w:space="1" w:color="auto"/>
          <w:left w:val="single" w:sz="4" w:space="4" w:color="auto"/>
          <w:bottom w:val="single" w:sz="4" w:space="1" w:color="auto"/>
          <w:right w:val="single" w:sz="4" w:space="4" w:color="auto"/>
        </w:pBdr>
        <w:rPr>
          <w:rFonts w:ascii="Calibri" w:eastAsia="Times New Roman" w:hAnsi="Calibri" w:cs="Calibri"/>
          <w:b/>
          <w:szCs w:val="24"/>
        </w:rPr>
      </w:pPr>
      <w:r>
        <w:rPr>
          <w:rFonts w:ascii="Calibri" w:eastAsia="Times New Roman" w:hAnsi="Calibri" w:cs="Calibri"/>
          <w:b/>
          <w:szCs w:val="24"/>
        </w:rPr>
        <w:t xml:space="preserve">Provide </w:t>
      </w:r>
      <w:proofErr w:type="gramStart"/>
      <w:r>
        <w:rPr>
          <w:rFonts w:ascii="Calibri" w:eastAsia="Times New Roman" w:hAnsi="Calibri" w:cs="Calibri"/>
          <w:b/>
          <w:szCs w:val="24"/>
        </w:rPr>
        <w:t>a brief summary</w:t>
      </w:r>
      <w:proofErr w:type="gramEnd"/>
      <w:r>
        <w:rPr>
          <w:rFonts w:ascii="Calibri" w:eastAsia="Times New Roman" w:hAnsi="Calibri" w:cs="Calibri"/>
          <w:b/>
          <w:szCs w:val="24"/>
        </w:rPr>
        <w:t xml:space="preserve"> of the aims of the policy/procedure/decision and main activities:</w:t>
      </w:r>
    </w:p>
    <w:p w14:paraId="3619F1B6" w14:textId="77777777" w:rsidR="00036320" w:rsidRDefault="00036320" w:rsidP="00036320">
      <w:pPr>
        <w:pBdr>
          <w:top w:val="single" w:sz="4" w:space="1" w:color="auto"/>
          <w:left w:val="single" w:sz="4" w:space="4" w:color="auto"/>
          <w:bottom w:val="single" w:sz="4" w:space="1" w:color="auto"/>
          <w:right w:val="single" w:sz="4" w:space="4" w:color="auto"/>
        </w:pBdr>
        <w:rPr>
          <w:rFonts w:ascii="Calibri" w:eastAsia="Times New Roman" w:hAnsi="Calibri" w:cs="Calibri"/>
          <w:szCs w:val="24"/>
        </w:rPr>
      </w:pPr>
      <w:r w:rsidRPr="000D75A8">
        <w:rPr>
          <w:rFonts w:ascii="Calibri" w:eastAsia="Times New Roman" w:hAnsi="Calibri" w:cs="Calibri"/>
          <w:szCs w:val="24"/>
        </w:rPr>
        <w:t>This Policy det</w:t>
      </w:r>
      <w:r>
        <w:rPr>
          <w:rFonts w:ascii="Calibri" w:eastAsia="Times New Roman" w:hAnsi="Calibri" w:cs="Calibri"/>
          <w:szCs w:val="24"/>
        </w:rPr>
        <w:t>ails the College’s approach to f</w:t>
      </w:r>
      <w:r w:rsidRPr="000D75A8">
        <w:rPr>
          <w:rFonts w:ascii="Calibri" w:eastAsia="Times New Roman" w:hAnsi="Calibri" w:cs="Calibri"/>
          <w:szCs w:val="24"/>
        </w:rPr>
        <w:t>ee setting</w:t>
      </w:r>
      <w:r>
        <w:rPr>
          <w:rFonts w:ascii="Calibri" w:eastAsia="Times New Roman" w:hAnsi="Calibri" w:cs="Calibri"/>
          <w:szCs w:val="24"/>
        </w:rPr>
        <w:t>, including f</w:t>
      </w:r>
      <w:r w:rsidRPr="000D75A8">
        <w:rPr>
          <w:rFonts w:ascii="Calibri" w:eastAsia="Times New Roman" w:hAnsi="Calibri" w:cs="Calibri"/>
          <w:szCs w:val="24"/>
        </w:rPr>
        <w:t>e</w:t>
      </w:r>
      <w:r>
        <w:rPr>
          <w:rFonts w:ascii="Calibri" w:eastAsia="Times New Roman" w:hAnsi="Calibri" w:cs="Calibri"/>
          <w:szCs w:val="24"/>
        </w:rPr>
        <w:t>e waiver and concessionary fees, instalments, r</w:t>
      </w:r>
      <w:r w:rsidRPr="000D75A8">
        <w:rPr>
          <w:rFonts w:ascii="Calibri" w:eastAsia="Times New Roman" w:hAnsi="Calibri" w:cs="Calibri"/>
          <w:szCs w:val="24"/>
        </w:rPr>
        <w:t>efunds and withdrawals</w:t>
      </w:r>
      <w:r>
        <w:rPr>
          <w:rFonts w:ascii="Calibri" w:eastAsia="Times New Roman" w:hAnsi="Calibri" w:cs="Calibri"/>
          <w:szCs w:val="24"/>
        </w:rPr>
        <w:t xml:space="preserve">, and international fees. </w:t>
      </w:r>
    </w:p>
    <w:p w14:paraId="1C5A9C66" w14:textId="77777777" w:rsidR="00036320" w:rsidRDefault="00036320" w:rsidP="00036320">
      <w:pPr>
        <w:pBdr>
          <w:top w:val="single" w:sz="4" w:space="1" w:color="auto"/>
          <w:left w:val="single" w:sz="4" w:space="4" w:color="auto"/>
          <w:bottom w:val="single" w:sz="4" w:space="1" w:color="auto"/>
          <w:right w:val="single" w:sz="4" w:space="4" w:color="auto"/>
        </w:pBdr>
        <w:rPr>
          <w:rFonts w:ascii="Calibri" w:eastAsia="Times New Roman" w:hAnsi="Calibri" w:cs="Calibri"/>
          <w:szCs w:val="24"/>
        </w:rPr>
      </w:pPr>
    </w:p>
    <w:p w14:paraId="5B2EC141" w14:textId="023888E2" w:rsidR="00036320" w:rsidRPr="009321E8" w:rsidRDefault="00036320" w:rsidP="00036320">
      <w:pPr>
        <w:pBdr>
          <w:top w:val="single" w:sz="4" w:space="1" w:color="auto"/>
          <w:left w:val="single" w:sz="4" w:space="4" w:color="auto"/>
          <w:bottom w:val="single" w:sz="4" w:space="1" w:color="auto"/>
          <w:right w:val="single" w:sz="4" w:space="4" w:color="auto"/>
        </w:pBdr>
        <w:rPr>
          <w:rFonts w:ascii="Calibri" w:eastAsia="Times New Roman" w:hAnsi="Calibri" w:cs="Calibri"/>
          <w:szCs w:val="24"/>
        </w:rPr>
      </w:pPr>
      <w:r w:rsidRPr="000D75A8">
        <w:rPr>
          <w:rFonts w:ascii="Calibri" w:eastAsia="Times New Roman" w:hAnsi="Calibri" w:cs="Calibri"/>
          <w:szCs w:val="24"/>
        </w:rPr>
        <w:t xml:space="preserve">As a preliminary point, it should be noted that the decision as to </w:t>
      </w:r>
      <w:proofErr w:type="gramStart"/>
      <w:r w:rsidRPr="000D75A8">
        <w:rPr>
          <w:rFonts w:ascii="Calibri" w:eastAsia="Times New Roman" w:hAnsi="Calibri" w:cs="Calibri"/>
          <w:szCs w:val="24"/>
        </w:rPr>
        <w:t>whether or not</w:t>
      </w:r>
      <w:proofErr w:type="gramEnd"/>
      <w:r w:rsidRPr="000D75A8">
        <w:rPr>
          <w:rFonts w:ascii="Calibri" w:eastAsia="Times New Roman" w:hAnsi="Calibri" w:cs="Calibri"/>
          <w:szCs w:val="24"/>
        </w:rPr>
        <w:t xml:space="preserve"> an applicant receives </w:t>
      </w:r>
      <w:r w:rsidRPr="00EC2092">
        <w:rPr>
          <w:rFonts w:ascii="Calibri" w:eastAsia="Times New Roman" w:hAnsi="Calibri" w:cs="Calibri"/>
          <w:szCs w:val="24"/>
        </w:rPr>
        <w:t xml:space="preserve">support towards their tuition fees </w:t>
      </w:r>
      <w:r w:rsidRPr="000D75A8">
        <w:rPr>
          <w:rFonts w:ascii="Calibri" w:eastAsia="Times New Roman" w:hAnsi="Calibri" w:cs="Calibri"/>
          <w:szCs w:val="24"/>
        </w:rPr>
        <w:t xml:space="preserve">is not taken by West College Scotland. This decision is made by </w:t>
      </w:r>
      <w:r>
        <w:rPr>
          <w:rFonts w:ascii="Calibri" w:eastAsia="Times New Roman" w:hAnsi="Calibri" w:cs="Calibri"/>
          <w:szCs w:val="24"/>
        </w:rPr>
        <w:t xml:space="preserve">external </w:t>
      </w:r>
      <w:r w:rsidRPr="000D75A8">
        <w:rPr>
          <w:rFonts w:ascii="Calibri" w:eastAsia="Times New Roman" w:hAnsi="Calibri" w:cs="Calibri"/>
          <w:szCs w:val="24"/>
        </w:rPr>
        <w:t>organisations such as</w:t>
      </w:r>
      <w:r>
        <w:rPr>
          <w:rFonts w:ascii="Calibri" w:eastAsia="Times New Roman" w:hAnsi="Calibri" w:cs="Calibri"/>
          <w:szCs w:val="24"/>
        </w:rPr>
        <w:t xml:space="preserve"> SAAS. This P</w:t>
      </w:r>
      <w:r w:rsidRPr="000D75A8">
        <w:rPr>
          <w:rFonts w:ascii="Calibri" w:eastAsia="Times New Roman" w:hAnsi="Calibri" w:cs="Calibri"/>
          <w:szCs w:val="24"/>
        </w:rPr>
        <w:t xml:space="preserve">olicy only applies to applicants who are not entitled to receive external funding. It is recognised that there can be barriers to eligibility for funding which are experienced by some groups more than others, for example, older people. </w:t>
      </w:r>
      <w:r w:rsidR="003673DE" w:rsidRPr="000D75A8">
        <w:rPr>
          <w:rFonts w:ascii="Calibri" w:eastAsia="Times New Roman" w:hAnsi="Calibri" w:cs="Calibri"/>
          <w:szCs w:val="24"/>
        </w:rPr>
        <w:t>However,</w:t>
      </w:r>
      <w:r w:rsidRPr="000D75A8">
        <w:rPr>
          <w:rFonts w:ascii="Calibri" w:eastAsia="Times New Roman" w:hAnsi="Calibri" w:cs="Calibri"/>
          <w:szCs w:val="24"/>
        </w:rPr>
        <w:t xml:space="preserve"> it is submitted</w:t>
      </w:r>
      <w:r>
        <w:rPr>
          <w:rFonts w:ascii="Calibri" w:eastAsia="Times New Roman" w:hAnsi="Calibri" w:cs="Calibri"/>
          <w:szCs w:val="24"/>
        </w:rPr>
        <w:t xml:space="preserve"> that for the purposes of this Equality Impact A</w:t>
      </w:r>
      <w:r w:rsidRPr="000D75A8">
        <w:rPr>
          <w:rFonts w:ascii="Calibri" w:eastAsia="Times New Roman" w:hAnsi="Calibri" w:cs="Calibri"/>
          <w:szCs w:val="24"/>
        </w:rPr>
        <w:t>ssessment the relevant issue for people who share protected characteristics is whether the information which WCS supplies about tuition fees and the support available from the college is accessible for all groups.</w:t>
      </w:r>
    </w:p>
    <w:p w14:paraId="2BB8D067" w14:textId="77777777" w:rsidR="00036320" w:rsidRDefault="00036320" w:rsidP="00036320">
      <w:pPr>
        <w:jc w:val="both"/>
        <w:rPr>
          <w:rFonts w:ascii="Calibri" w:eastAsia="Times New Roman" w:hAnsi="Calibri" w:cs="Calibri"/>
          <w:i/>
          <w:szCs w:val="24"/>
        </w:rPr>
      </w:pPr>
    </w:p>
    <w:p w14:paraId="6C1FC792" w14:textId="3A03E49E" w:rsidR="00036320" w:rsidRPr="000D75A8" w:rsidRDefault="00036320" w:rsidP="211F8BC0">
      <w:pPr>
        <w:pBdr>
          <w:top w:val="single" w:sz="4" w:space="1" w:color="auto"/>
          <w:left w:val="single" w:sz="4" w:space="4" w:color="auto"/>
          <w:bottom w:val="single" w:sz="4" w:space="1" w:color="auto"/>
          <w:right w:val="single" w:sz="4" w:space="4" w:color="auto"/>
        </w:pBdr>
        <w:jc w:val="both"/>
        <w:rPr>
          <w:rFonts w:ascii="Calibri" w:eastAsia="Times New Roman" w:hAnsi="Calibri" w:cs="Calibri"/>
        </w:rPr>
      </w:pPr>
      <w:r w:rsidRPr="211F8BC0">
        <w:rPr>
          <w:rFonts w:ascii="Calibri" w:eastAsia="Times New Roman" w:hAnsi="Calibri" w:cs="Calibri"/>
          <w:b/>
          <w:bCs/>
        </w:rPr>
        <w:t>Assessed By:</w:t>
      </w:r>
      <w:r>
        <w:rPr>
          <w:rFonts w:ascii="Calibri" w:eastAsia="Times New Roman" w:hAnsi="Calibri" w:cs="Calibri"/>
          <w:b/>
          <w:szCs w:val="24"/>
        </w:rPr>
        <w:tab/>
      </w:r>
      <w:r w:rsidRPr="211F8BC0">
        <w:rPr>
          <w:rFonts w:ascii="Calibri" w:eastAsia="Times New Roman" w:hAnsi="Calibri" w:cs="Calibri"/>
        </w:rPr>
        <w:t>EDI Manager</w:t>
      </w:r>
      <w:r>
        <w:rPr>
          <w:rFonts w:ascii="Calibri" w:eastAsia="Times New Roman" w:hAnsi="Calibri" w:cs="Calibri"/>
          <w:b/>
          <w:szCs w:val="24"/>
        </w:rPr>
        <w:tab/>
      </w:r>
      <w:r>
        <w:rPr>
          <w:rFonts w:ascii="Calibri" w:eastAsia="Times New Roman" w:hAnsi="Calibri" w:cs="Calibri"/>
          <w:b/>
          <w:szCs w:val="24"/>
        </w:rPr>
        <w:tab/>
      </w:r>
      <w:r w:rsidRPr="211F8BC0">
        <w:rPr>
          <w:rFonts w:ascii="Calibri" w:eastAsia="Times New Roman" w:hAnsi="Calibri" w:cs="Calibri"/>
          <w:b/>
          <w:bCs/>
        </w:rPr>
        <w:t>Date:</w:t>
      </w:r>
      <w:r>
        <w:rPr>
          <w:rFonts w:ascii="Calibri" w:eastAsia="Times New Roman" w:hAnsi="Calibri" w:cs="Calibri"/>
          <w:b/>
          <w:szCs w:val="24"/>
        </w:rPr>
        <w:tab/>
      </w:r>
      <w:r w:rsidRPr="211F8BC0">
        <w:rPr>
          <w:rFonts w:ascii="Calibri" w:eastAsia="Times New Roman" w:hAnsi="Calibri" w:cs="Calibri"/>
        </w:rPr>
        <w:t>28 August 2020</w:t>
      </w:r>
    </w:p>
    <w:p w14:paraId="1A38292C" w14:textId="77777777" w:rsidR="00036320" w:rsidRDefault="00036320" w:rsidP="00036320">
      <w:pPr>
        <w:spacing w:line="240" w:lineRule="auto"/>
        <w:jc w:val="both"/>
        <w:rPr>
          <w:rFonts w:ascii="Calibri" w:eastAsia="Times New Roman" w:hAnsi="Calibri" w:cs="Calibri"/>
          <w:b/>
          <w:szCs w:val="24"/>
        </w:rPr>
      </w:pPr>
    </w:p>
    <w:p w14:paraId="77903DA5" w14:textId="77777777" w:rsidR="00036320" w:rsidRPr="00CA2EA3" w:rsidRDefault="00036320" w:rsidP="008128E0">
      <w:pPr>
        <w:rPr>
          <w:rFonts w:ascii="Calibri" w:eastAsia="Times New Roman" w:hAnsi="Calibri" w:cs="Calibri"/>
          <w:szCs w:val="24"/>
        </w:rPr>
      </w:pPr>
      <w:r w:rsidRPr="00CA2EA3">
        <w:rPr>
          <w:rFonts w:ascii="Calibri" w:eastAsia="Times New Roman" w:hAnsi="Calibri" w:cs="Calibri"/>
          <w:szCs w:val="24"/>
        </w:rPr>
        <w:t xml:space="preserve">This stage establishes whether a policy, procedure or decision will have a differential impact </w:t>
      </w:r>
      <w:r w:rsidRPr="00CA2EA3">
        <w:rPr>
          <w:rFonts w:ascii="Calibri" w:eastAsia="Times New Roman" w:hAnsi="Calibri" w:cs="Calibri"/>
          <w:szCs w:val="24"/>
          <w:u w:val="single"/>
        </w:rPr>
        <w:t>from an equality perspective</w:t>
      </w:r>
      <w:r w:rsidRPr="00CA2EA3">
        <w:rPr>
          <w:rFonts w:ascii="Calibri" w:eastAsia="Times New Roman" w:hAnsi="Calibri" w:cs="Calibri"/>
          <w:szCs w:val="24"/>
        </w:rPr>
        <w:t xml:space="preserve"> on people who share protected characteristics or whether it is “equality neutral” (</w:t>
      </w:r>
      <w:proofErr w:type="gramStart"/>
      <w:r w:rsidRPr="00CA2EA3">
        <w:rPr>
          <w:rFonts w:ascii="Calibri" w:eastAsia="Times New Roman" w:hAnsi="Calibri" w:cs="Calibri"/>
          <w:szCs w:val="24"/>
        </w:rPr>
        <w:t>i.e.</w:t>
      </w:r>
      <w:proofErr w:type="gramEnd"/>
      <w:r w:rsidRPr="00CA2EA3">
        <w:rPr>
          <w:rFonts w:ascii="Calibri" w:eastAsia="Times New Roman" w:hAnsi="Calibri" w:cs="Calibri"/>
          <w:szCs w:val="24"/>
        </w:rPr>
        <w:t xml:space="preserve"> have no effect either positive or negative). </w:t>
      </w:r>
    </w:p>
    <w:p w14:paraId="7399D9C6" w14:textId="77777777" w:rsidR="00036320" w:rsidRPr="00CA2EA3" w:rsidRDefault="00036320" w:rsidP="00036320">
      <w:pPr>
        <w:spacing w:line="240" w:lineRule="auto"/>
        <w:jc w:val="both"/>
        <w:rPr>
          <w:rFonts w:ascii="Calibri" w:eastAsia="Times New Roman" w:hAnsi="Calibri" w:cs="Calibri"/>
          <w:szCs w:val="24"/>
        </w:rPr>
      </w:pPr>
    </w:p>
    <w:p w14:paraId="70EF60AD" w14:textId="4A2B4458" w:rsidR="00036320" w:rsidRPr="00036320" w:rsidRDefault="00036320" w:rsidP="008128E0">
      <w:pPr>
        <w:rPr>
          <w:rFonts w:ascii="Calibri" w:eastAsia="Times New Roman" w:hAnsi="Calibri" w:cs="Calibri"/>
          <w:szCs w:val="24"/>
        </w:rPr>
        <w:sectPr w:rsidR="00036320" w:rsidRPr="00036320" w:rsidSect="00036320">
          <w:footerReference w:type="default" r:id="rId34"/>
          <w:pgSz w:w="11906" w:h="16838" w:code="9"/>
          <w:pgMar w:top="1440" w:right="1440" w:bottom="1440" w:left="1440" w:header="709" w:footer="709" w:gutter="0"/>
          <w:cols w:space="708"/>
          <w:docGrid w:linePitch="360"/>
        </w:sectPr>
      </w:pPr>
      <w:r w:rsidRPr="00CA2EA3">
        <w:rPr>
          <w:rFonts w:ascii="Calibri" w:eastAsia="Times New Roman" w:hAnsi="Calibri" w:cs="Calibri"/>
          <w:szCs w:val="24"/>
        </w:rPr>
        <w:t xml:space="preserve">The protected characteristics </w:t>
      </w:r>
      <w:proofErr w:type="gramStart"/>
      <w:r w:rsidRPr="00CA2EA3">
        <w:rPr>
          <w:rFonts w:ascii="Calibri" w:eastAsia="Times New Roman" w:hAnsi="Calibri" w:cs="Calibri"/>
          <w:szCs w:val="24"/>
        </w:rPr>
        <w:t>are:</w:t>
      </w:r>
      <w:proofErr w:type="gramEnd"/>
      <w:r w:rsidRPr="00CA2EA3">
        <w:rPr>
          <w:rFonts w:ascii="Calibri" w:eastAsia="Times New Roman" w:hAnsi="Calibri" w:cs="Calibri"/>
          <w:szCs w:val="24"/>
        </w:rPr>
        <w:t xml:space="preserve"> age, disability, gender reassignment, pregnancy or maternity, race, religion or belief, sex and sexual orientation</w:t>
      </w:r>
      <w:r>
        <w:rPr>
          <w:rFonts w:ascii="Calibri" w:eastAsia="Times New Roman" w:hAnsi="Calibri" w:cs="Calibri"/>
          <w:szCs w:val="24"/>
        </w:rPr>
        <w:t>.</w:t>
      </w:r>
    </w:p>
    <w:p w14:paraId="1FB093AE" w14:textId="77777777" w:rsidR="00036320" w:rsidRDefault="00036320" w:rsidP="00036320">
      <w:pPr>
        <w:spacing w:line="240" w:lineRule="auto"/>
        <w:jc w:val="both"/>
        <w:rPr>
          <w:rFonts w:ascii="Calibri" w:eastAsia="Times New Roman" w:hAnsi="Calibri" w:cs="Calibri"/>
          <w:b/>
          <w:szCs w:val="24"/>
        </w:rPr>
      </w:pPr>
    </w:p>
    <w:p w14:paraId="541E406B" w14:textId="77777777" w:rsidR="00036320" w:rsidRPr="00036320" w:rsidRDefault="00036320" w:rsidP="008128E0">
      <w:pPr>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b/>
          <w:szCs w:val="24"/>
        </w:rPr>
      </w:pPr>
      <w:r w:rsidRPr="00036320">
        <w:rPr>
          <w:rFonts w:ascii="Calibri" w:eastAsia="Times New Roman" w:hAnsi="Calibri" w:cs="Calibri"/>
          <w:b/>
          <w:szCs w:val="24"/>
        </w:rPr>
        <w:t xml:space="preserve">1.  Who will benefit from this (students/staff/stakeholders)? Is there likely to be a positive impact on people who share protected characteristics, and if so, how? </w:t>
      </w:r>
      <w:r w:rsidRPr="00036320">
        <w:rPr>
          <w:rFonts w:ascii="Calibri" w:eastAsia="Times New Roman" w:hAnsi="Calibri" w:cs="Calibri"/>
          <w:b/>
          <w:szCs w:val="24"/>
          <w:u w:val="single"/>
        </w:rPr>
        <w:t>Or</w:t>
      </w:r>
      <w:r w:rsidRPr="00036320">
        <w:rPr>
          <w:rFonts w:ascii="Calibri" w:eastAsia="Times New Roman" w:hAnsi="Calibri" w:cs="Calibri"/>
          <w:b/>
          <w:szCs w:val="24"/>
        </w:rPr>
        <w:t xml:space="preserve"> is it clear at this stage that it will be equality “neutral”? </w:t>
      </w:r>
      <w:proofErr w:type="gramStart"/>
      <w:r w:rsidRPr="00036320">
        <w:rPr>
          <w:rFonts w:ascii="Calibri" w:eastAsia="Times New Roman" w:hAnsi="Calibri" w:cs="Calibri"/>
          <w:b/>
          <w:szCs w:val="24"/>
        </w:rPr>
        <w:t>i.e.</w:t>
      </w:r>
      <w:proofErr w:type="gramEnd"/>
      <w:r w:rsidRPr="00036320">
        <w:rPr>
          <w:rFonts w:ascii="Calibri" w:eastAsia="Times New Roman" w:hAnsi="Calibri" w:cs="Calibri"/>
          <w:b/>
          <w:szCs w:val="24"/>
        </w:rPr>
        <w:t xml:space="preserve"> will not have a differential impact on any equality group/s?</w:t>
      </w:r>
    </w:p>
    <w:p w14:paraId="279A2A48" w14:textId="77777777" w:rsidR="00036320" w:rsidRDefault="00036320" w:rsidP="00036320">
      <w:pPr>
        <w:pBdr>
          <w:top w:val="single" w:sz="4" w:space="1" w:color="auto"/>
          <w:left w:val="single" w:sz="4" w:space="4" w:color="auto"/>
          <w:bottom w:val="single" w:sz="4" w:space="1" w:color="auto"/>
          <w:right w:val="single" w:sz="4" w:space="4" w:color="auto"/>
        </w:pBdr>
        <w:spacing w:line="276" w:lineRule="auto"/>
        <w:jc w:val="both"/>
        <w:rPr>
          <w:rFonts w:ascii="Calibri" w:eastAsia="Times New Roman" w:hAnsi="Calibri" w:cs="Calibri"/>
          <w:szCs w:val="24"/>
        </w:rPr>
      </w:pPr>
    </w:p>
    <w:p w14:paraId="6054C4BA" w14:textId="77777777" w:rsidR="00036320" w:rsidRDefault="00036320" w:rsidP="008128E0">
      <w:pPr>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szCs w:val="24"/>
        </w:rPr>
      </w:pPr>
      <w:r>
        <w:rPr>
          <w:rFonts w:ascii="Calibri" w:eastAsia="Times New Roman" w:hAnsi="Calibri" w:cs="Calibri"/>
          <w:szCs w:val="24"/>
        </w:rPr>
        <w:t>This Policy has been developed to clearly set out fee and pricing arrangements. Such clarity should be of benefit to all stakeholders. The College will assist students who require further clarification or support in understanding fee and pricing arrangements. For example, g</w:t>
      </w:r>
      <w:r w:rsidRPr="00E35C65">
        <w:rPr>
          <w:rFonts w:ascii="Calibri" w:eastAsia="Times New Roman" w:hAnsi="Calibri" w:cs="Calibri"/>
          <w:szCs w:val="24"/>
        </w:rPr>
        <w:t xml:space="preserve">iven that domicile is relevant for funding decisions, there may be more ethnic minority students who </w:t>
      </w:r>
      <w:proofErr w:type="gramStart"/>
      <w:r w:rsidRPr="00E35C65">
        <w:rPr>
          <w:rFonts w:ascii="Calibri" w:eastAsia="Times New Roman" w:hAnsi="Calibri" w:cs="Calibri"/>
          <w:szCs w:val="24"/>
        </w:rPr>
        <w:t>have to</w:t>
      </w:r>
      <w:proofErr w:type="gramEnd"/>
      <w:r w:rsidRPr="00E35C65">
        <w:rPr>
          <w:rFonts w:ascii="Calibri" w:eastAsia="Times New Roman" w:hAnsi="Calibri" w:cs="Calibri"/>
          <w:szCs w:val="24"/>
        </w:rPr>
        <w:t xml:space="preserve"> pay tuition fees. It is therefore important that the information available is provided in clear and plain English so that it is easy for people who do not speak English as a first language to understand. There is specialist training available for Staff who support students in the application process in communication skills, and staff </w:t>
      </w:r>
      <w:r>
        <w:rPr>
          <w:rFonts w:ascii="Calibri" w:eastAsia="Times New Roman" w:hAnsi="Calibri" w:cs="Calibri"/>
          <w:szCs w:val="24"/>
        </w:rPr>
        <w:t xml:space="preserve">will explain </w:t>
      </w:r>
      <w:r w:rsidRPr="00E35C65">
        <w:rPr>
          <w:rFonts w:ascii="Calibri" w:eastAsia="Times New Roman" w:hAnsi="Calibri" w:cs="Calibri"/>
          <w:szCs w:val="24"/>
        </w:rPr>
        <w:t>C</w:t>
      </w:r>
      <w:r>
        <w:rPr>
          <w:rFonts w:ascii="Calibri" w:eastAsia="Times New Roman" w:hAnsi="Calibri" w:cs="Calibri"/>
          <w:szCs w:val="24"/>
        </w:rPr>
        <w:t xml:space="preserve">ollege processes where required to assist groups who need further support. </w:t>
      </w:r>
    </w:p>
    <w:p w14:paraId="2F0BF2BB" w14:textId="77777777" w:rsidR="00036320" w:rsidRDefault="00036320" w:rsidP="00036320">
      <w:pPr>
        <w:pBdr>
          <w:top w:val="single" w:sz="4" w:space="1" w:color="auto"/>
          <w:left w:val="single" w:sz="4" w:space="4" w:color="auto"/>
          <w:bottom w:val="single" w:sz="4" w:space="1" w:color="auto"/>
          <w:right w:val="single" w:sz="4" w:space="4" w:color="auto"/>
        </w:pBdr>
        <w:spacing w:line="276" w:lineRule="auto"/>
        <w:jc w:val="both"/>
        <w:rPr>
          <w:rFonts w:ascii="Calibri" w:eastAsia="Times New Roman" w:hAnsi="Calibri" w:cs="Calibri"/>
          <w:b/>
          <w:szCs w:val="24"/>
        </w:rPr>
      </w:pPr>
    </w:p>
    <w:p w14:paraId="786BBDA2" w14:textId="77777777" w:rsidR="00036320" w:rsidRDefault="00036320" w:rsidP="00036320">
      <w:pPr>
        <w:spacing w:line="276" w:lineRule="auto"/>
        <w:jc w:val="both"/>
        <w:rPr>
          <w:rFonts w:ascii="Calibri" w:eastAsia="Times New Roman" w:hAnsi="Calibri" w:cs="Calibri"/>
          <w:szCs w:val="24"/>
        </w:rPr>
      </w:pPr>
    </w:p>
    <w:p w14:paraId="5856D78D" w14:textId="77777777" w:rsidR="00036320" w:rsidRPr="00036320" w:rsidRDefault="00036320" w:rsidP="008128E0">
      <w:pPr>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b/>
          <w:szCs w:val="24"/>
        </w:rPr>
      </w:pPr>
      <w:r w:rsidRPr="00036320">
        <w:rPr>
          <w:rFonts w:ascii="Calibri" w:eastAsia="Times New Roman" w:hAnsi="Calibri" w:cs="Calibri"/>
          <w:b/>
          <w:szCs w:val="24"/>
        </w:rPr>
        <w:t xml:space="preserve">2.  Is there likely to be an adverse impact on people who share protected characteristics? If so, who may be affected and why? </w:t>
      </w:r>
      <w:r w:rsidRPr="00036320">
        <w:rPr>
          <w:rFonts w:ascii="Calibri" w:eastAsia="Times New Roman" w:hAnsi="Calibri" w:cs="Calibri"/>
          <w:b/>
          <w:szCs w:val="24"/>
          <w:u w:val="single"/>
        </w:rPr>
        <w:t>Or</w:t>
      </w:r>
      <w:r w:rsidRPr="00036320">
        <w:rPr>
          <w:rFonts w:ascii="Calibri" w:eastAsia="Times New Roman" w:hAnsi="Calibri" w:cs="Calibri"/>
          <w:b/>
          <w:szCs w:val="24"/>
        </w:rPr>
        <w:t xml:space="preserve"> is it clear at this stage that it will be equality “neutral”?</w:t>
      </w:r>
    </w:p>
    <w:p w14:paraId="1698250D" w14:textId="77777777" w:rsidR="00036320" w:rsidRDefault="00036320" w:rsidP="00036320">
      <w:pPr>
        <w:pBdr>
          <w:top w:val="single" w:sz="4" w:space="1" w:color="auto"/>
          <w:left w:val="single" w:sz="4" w:space="4" w:color="auto"/>
          <w:bottom w:val="single" w:sz="4" w:space="1" w:color="auto"/>
          <w:right w:val="single" w:sz="4" w:space="4" w:color="auto"/>
        </w:pBdr>
        <w:spacing w:line="276" w:lineRule="auto"/>
        <w:jc w:val="both"/>
        <w:rPr>
          <w:rFonts w:ascii="Calibri" w:eastAsia="Times New Roman" w:hAnsi="Calibri" w:cs="Calibri"/>
          <w:szCs w:val="24"/>
        </w:rPr>
      </w:pPr>
    </w:p>
    <w:p w14:paraId="65D21B9E" w14:textId="77777777" w:rsidR="00036320" w:rsidRPr="00CA2EA3" w:rsidRDefault="00036320" w:rsidP="008128E0">
      <w:pPr>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szCs w:val="24"/>
        </w:rPr>
      </w:pPr>
      <w:r>
        <w:rPr>
          <w:rFonts w:ascii="Calibri" w:eastAsia="Times New Roman" w:hAnsi="Calibri" w:cs="Calibri"/>
          <w:szCs w:val="24"/>
        </w:rPr>
        <w:t xml:space="preserve">There is no indication that this Policy will result in an adverse impact on people who share protected characteristics. </w:t>
      </w:r>
    </w:p>
    <w:p w14:paraId="487A6992" w14:textId="77777777" w:rsidR="00036320" w:rsidRDefault="00036320" w:rsidP="00036320">
      <w:pPr>
        <w:pBdr>
          <w:top w:val="single" w:sz="4" w:space="1" w:color="auto"/>
          <w:left w:val="single" w:sz="4" w:space="4" w:color="auto"/>
          <w:bottom w:val="single" w:sz="4" w:space="1" w:color="auto"/>
          <w:right w:val="single" w:sz="4" w:space="4" w:color="auto"/>
        </w:pBdr>
        <w:spacing w:line="276" w:lineRule="auto"/>
        <w:jc w:val="both"/>
        <w:rPr>
          <w:rFonts w:ascii="Calibri" w:eastAsia="Times New Roman" w:hAnsi="Calibri" w:cs="Calibri"/>
          <w:b/>
          <w:szCs w:val="24"/>
        </w:rPr>
      </w:pPr>
    </w:p>
    <w:p w14:paraId="1B30D278" w14:textId="77777777" w:rsidR="00036320" w:rsidRDefault="00036320" w:rsidP="00036320">
      <w:pPr>
        <w:pBdr>
          <w:top w:val="single" w:sz="4" w:space="1" w:color="auto"/>
          <w:left w:val="single" w:sz="4" w:space="4" w:color="auto"/>
          <w:bottom w:val="single" w:sz="4" w:space="1" w:color="auto"/>
          <w:right w:val="single" w:sz="4" w:space="4" w:color="auto"/>
        </w:pBdr>
        <w:spacing w:line="276" w:lineRule="auto"/>
        <w:jc w:val="both"/>
        <w:rPr>
          <w:rFonts w:ascii="Calibri" w:eastAsia="Times New Roman" w:hAnsi="Calibri" w:cs="Calibri"/>
          <w:b/>
          <w:szCs w:val="24"/>
        </w:rPr>
      </w:pPr>
    </w:p>
    <w:p w14:paraId="3B07038F" w14:textId="77777777" w:rsidR="00036320" w:rsidRDefault="00036320" w:rsidP="00036320">
      <w:pPr>
        <w:spacing w:line="276" w:lineRule="auto"/>
        <w:jc w:val="both"/>
        <w:rPr>
          <w:rFonts w:ascii="Calibri" w:eastAsia="Times New Roman" w:hAnsi="Calibri" w:cs="Calibri"/>
          <w:b/>
          <w:szCs w:val="24"/>
        </w:rPr>
      </w:pPr>
    </w:p>
    <w:p w14:paraId="1720671C" w14:textId="77777777" w:rsidR="00036320" w:rsidRPr="00036320" w:rsidRDefault="00036320" w:rsidP="008128E0">
      <w:pPr>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b/>
          <w:szCs w:val="24"/>
        </w:rPr>
      </w:pPr>
      <w:r w:rsidRPr="00036320">
        <w:rPr>
          <w:rFonts w:ascii="Calibri" w:eastAsia="Times New Roman" w:hAnsi="Calibri" w:cs="Calibri"/>
          <w:b/>
          <w:szCs w:val="24"/>
        </w:rPr>
        <w:t>3. What action will you take to ensure that you are monitoring the impact of this Policy?</w:t>
      </w:r>
    </w:p>
    <w:p w14:paraId="51204EB3" w14:textId="77777777" w:rsidR="00036320" w:rsidRPr="00CA2EA3" w:rsidRDefault="00036320" w:rsidP="00036320">
      <w:pPr>
        <w:pBdr>
          <w:top w:val="single" w:sz="4" w:space="1" w:color="auto"/>
          <w:left w:val="single" w:sz="4" w:space="4" w:color="auto"/>
          <w:bottom w:val="single" w:sz="4" w:space="1" w:color="auto"/>
          <w:right w:val="single" w:sz="4" w:space="4" w:color="auto"/>
        </w:pBdr>
        <w:spacing w:line="276" w:lineRule="auto"/>
        <w:jc w:val="both"/>
        <w:rPr>
          <w:rFonts w:ascii="Calibri" w:eastAsia="Times New Roman" w:hAnsi="Calibri" w:cs="Calibri"/>
          <w:szCs w:val="24"/>
        </w:rPr>
      </w:pPr>
    </w:p>
    <w:p w14:paraId="5F780556" w14:textId="77777777" w:rsidR="00036320" w:rsidRDefault="00036320" w:rsidP="008128E0">
      <w:pPr>
        <w:keepLines/>
        <w:pBdr>
          <w:top w:val="single" w:sz="4" w:space="1" w:color="auto"/>
          <w:left w:val="single" w:sz="4" w:space="4" w:color="auto"/>
          <w:bottom w:val="single" w:sz="4" w:space="1" w:color="auto"/>
          <w:right w:val="single" w:sz="4" w:space="4" w:color="auto"/>
        </w:pBdr>
        <w:spacing w:before="60" w:after="60"/>
        <w:rPr>
          <w:rFonts w:ascii="Calibri" w:eastAsia="Times New Roman" w:hAnsi="Calibri" w:cs="Calibri"/>
          <w:szCs w:val="24"/>
        </w:rPr>
      </w:pPr>
      <w:r>
        <w:rPr>
          <w:rFonts w:ascii="Calibri" w:eastAsia="Times New Roman" w:hAnsi="Calibri" w:cs="Calibri"/>
          <w:szCs w:val="24"/>
        </w:rPr>
        <w:t xml:space="preserve">Student Complaints and Student Surveys will be used to monitor the impact of this Policy. </w:t>
      </w:r>
    </w:p>
    <w:p w14:paraId="1A71AC0E" w14:textId="77777777" w:rsidR="00036320" w:rsidRDefault="00036320" w:rsidP="00036320">
      <w:pPr>
        <w:keepLines/>
        <w:pBdr>
          <w:top w:val="single" w:sz="4" w:space="1" w:color="auto"/>
          <w:left w:val="single" w:sz="4" w:space="4" w:color="auto"/>
          <w:bottom w:val="single" w:sz="4" w:space="1" w:color="auto"/>
          <w:right w:val="single" w:sz="4" w:space="4" w:color="auto"/>
        </w:pBdr>
        <w:spacing w:before="60" w:after="60"/>
        <w:jc w:val="both"/>
        <w:rPr>
          <w:rFonts w:ascii="Calibri" w:eastAsia="Times New Roman" w:hAnsi="Calibri" w:cs="Calibri"/>
          <w:szCs w:val="24"/>
        </w:rPr>
      </w:pPr>
    </w:p>
    <w:p w14:paraId="7797A469" w14:textId="77777777" w:rsidR="00EB3FE2" w:rsidRPr="00EB3FE2" w:rsidRDefault="00EB3FE2" w:rsidP="00EB3FE2">
      <w:pPr>
        <w:jc w:val="right"/>
        <w:rPr>
          <w:rFonts w:ascii="Calibri" w:eastAsia="Times New Roman" w:hAnsi="Calibri" w:cs="Calibri"/>
          <w:szCs w:val="24"/>
        </w:rPr>
      </w:pPr>
    </w:p>
    <w:sectPr w:rsidR="00EB3FE2" w:rsidRPr="00EB3FE2" w:rsidSect="00036320">
      <w:footerReference w:type="default" r:id="rId3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14FB3" w14:textId="77777777" w:rsidR="00587C73" w:rsidRDefault="00587C73" w:rsidP="00C77BB2">
      <w:pPr>
        <w:spacing w:line="240" w:lineRule="auto"/>
      </w:pPr>
      <w:r>
        <w:separator/>
      </w:r>
    </w:p>
  </w:endnote>
  <w:endnote w:type="continuationSeparator" w:id="0">
    <w:p w14:paraId="0F48093B" w14:textId="77777777" w:rsidR="00587C73" w:rsidRDefault="00587C73" w:rsidP="00C77BB2">
      <w:pPr>
        <w:spacing w:line="240" w:lineRule="auto"/>
      </w:pPr>
      <w:r>
        <w:continuationSeparator/>
      </w:r>
    </w:p>
  </w:endnote>
  <w:endnote w:type="continuationNotice" w:id="1">
    <w:p w14:paraId="0ADB0200" w14:textId="77777777" w:rsidR="00587C73" w:rsidRDefault="00587C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03B6" w14:textId="59F9A2EB" w:rsidR="00EF4B68" w:rsidRPr="007548B0" w:rsidRDefault="007548B0">
    <w:pPr>
      <w:pStyle w:val="Footer"/>
      <w:rPr>
        <w:sz w:val="20"/>
        <w:szCs w:val="20"/>
      </w:rPr>
    </w:pPr>
    <w:r w:rsidRPr="007548B0">
      <w:rPr>
        <w:sz w:val="20"/>
        <w:szCs w:val="20"/>
      </w:rPr>
      <w:t>Finance/Fee Policy 2022-23/V01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14911590"/>
      <w:docPartObj>
        <w:docPartGallery w:val="Page Numbers (Bottom of Page)"/>
        <w:docPartUnique/>
      </w:docPartObj>
    </w:sdtPr>
    <w:sdtEndPr>
      <w:rPr>
        <w:noProof/>
      </w:rPr>
    </w:sdtEndPr>
    <w:sdtContent>
      <w:p w14:paraId="4AD81F75" w14:textId="77777777" w:rsidR="00EF4B68" w:rsidRDefault="00EF4B68" w:rsidP="00B073A0">
        <w:pPr>
          <w:pStyle w:val="Footer"/>
          <w:tabs>
            <w:tab w:val="clear" w:pos="4513"/>
          </w:tabs>
          <w:rPr>
            <w:sz w:val="20"/>
            <w:szCs w:val="20"/>
          </w:rPr>
        </w:pPr>
      </w:p>
      <w:p w14:paraId="1E6DDAA3" w14:textId="318A243E" w:rsidR="00EF4B68" w:rsidRPr="00366CE7" w:rsidRDefault="00EF4B68" w:rsidP="00B073A0">
        <w:pPr>
          <w:pStyle w:val="Footer"/>
          <w:tabs>
            <w:tab w:val="clear" w:pos="4513"/>
          </w:tabs>
          <w:rPr>
            <w:sz w:val="20"/>
            <w:szCs w:val="20"/>
          </w:rPr>
        </w:pPr>
        <w:r>
          <w:rPr>
            <w:sz w:val="20"/>
            <w:szCs w:val="20"/>
          </w:rPr>
          <w:t>Finance</w:t>
        </w:r>
        <w:r w:rsidRPr="00241629">
          <w:rPr>
            <w:sz w:val="20"/>
            <w:szCs w:val="20"/>
          </w:rPr>
          <w:t>/</w:t>
        </w:r>
        <w:r>
          <w:rPr>
            <w:sz w:val="20"/>
            <w:szCs w:val="20"/>
          </w:rPr>
          <w:t>Fee Policy 2022-</w:t>
        </w:r>
        <w:r w:rsidR="0031414D">
          <w:rPr>
            <w:sz w:val="20"/>
            <w:szCs w:val="20"/>
          </w:rPr>
          <w:t>2</w:t>
        </w:r>
        <w:r>
          <w:rPr>
            <w:sz w:val="20"/>
            <w:szCs w:val="20"/>
          </w:rPr>
          <w:t>3</w:t>
        </w:r>
        <w:r w:rsidR="0031414D">
          <w:rPr>
            <w:sz w:val="20"/>
            <w:szCs w:val="20"/>
          </w:rPr>
          <w:t>/V01</w:t>
        </w:r>
        <w:r>
          <w:rPr>
            <w:sz w:val="20"/>
            <w:szCs w:val="20"/>
          </w:rPr>
          <w:tab/>
        </w:r>
        <w:r w:rsidRPr="00B073A0">
          <w:rPr>
            <w:sz w:val="20"/>
            <w:szCs w:val="20"/>
          </w:rPr>
          <w:fldChar w:fldCharType="begin"/>
        </w:r>
        <w:r w:rsidRPr="00B073A0">
          <w:rPr>
            <w:sz w:val="20"/>
            <w:szCs w:val="20"/>
          </w:rPr>
          <w:instrText xml:space="preserve"> PAGE   \* MERGEFORMAT </w:instrText>
        </w:r>
        <w:r w:rsidRPr="00B073A0">
          <w:rPr>
            <w:sz w:val="20"/>
            <w:szCs w:val="20"/>
          </w:rPr>
          <w:fldChar w:fldCharType="separate"/>
        </w:r>
        <w:r>
          <w:rPr>
            <w:noProof/>
            <w:sz w:val="20"/>
            <w:szCs w:val="20"/>
          </w:rPr>
          <w:t>9</w:t>
        </w:r>
        <w:r w:rsidRPr="00B073A0">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3FD2" w14:textId="7F28EA59" w:rsidR="00EF4B68" w:rsidRPr="00D447D2" w:rsidRDefault="00704462" w:rsidP="00D447D2">
    <w:pPr>
      <w:pStyle w:val="Footer"/>
    </w:pPr>
    <w:r>
      <w:rPr>
        <w:sz w:val="20"/>
        <w:szCs w:val="20"/>
      </w:rPr>
      <w:t>Finance</w:t>
    </w:r>
    <w:r w:rsidRPr="00241629">
      <w:rPr>
        <w:sz w:val="20"/>
        <w:szCs w:val="20"/>
      </w:rPr>
      <w:t>/</w:t>
    </w:r>
    <w:r>
      <w:rPr>
        <w:sz w:val="20"/>
        <w:szCs w:val="20"/>
      </w:rPr>
      <w:t>Fee Policy 2022-23/V01</w:t>
    </w:r>
    <w:r w:rsidR="00EF4B68">
      <w:rPr>
        <w:sz w:val="20"/>
        <w:szCs w:val="20"/>
      </w:rPr>
      <w:tab/>
    </w:r>
    <w:r w:rsidR="00EF4B68">
      <w:rPr>
        <w:sz w:val="20"/>
        <w:szCs w:val="20"/>
      </w:rPr>
      <w:tab/>
    </w:r>
    <w:r w:rsidR="00EF4B68">
      <w:rPr>
        <w:sz w:val="20"/>
        <w:szCs w:val="20"/>
      </w:rPr>
      <w:tab/>
    </w:r>
    <w:r w:rsidR="00EF4B68">
      <w:rPr>
        <w:sz w:val="20"/>
        <w:szCs w:val="20"/>
      </w:rPr>
      <w:tab/>
    </w:r>
    <w:r w:rsidR="00EF4B68">
      <w:rPr>
        <w:sz w:val="20"/>
        <w:szCs w:val="20"/>
      </w:rPr>
      <w:tab/>
    </w:r>
    <w:r w:rsidR="00EF4B68">
      <w:rPr>
        <w:sz w:val="20"/>
        <w:szCs w:val="20"/>
      </w:rPr>
      <w:tab/>
    </w:r>
    <w:r w:rsidR="00EF4B68">
      <w:rPr>
        <w:sz w:val="20"/>
        <w:szCs w:val="20"/>
      </w:rPr>
      <w:tab/>
    </w:r>
    <w:r w:rsidR="00EF4B68">
      <w:rPr>
        <w:sz w:val="20"/>
        <w:szCs w:val="20"/>
      </w:rPr>
      <w:tab/>
    </w:r>
    <w:r w:rsidR="00EF4B68">
      <w:rPr>
        <w:sz w:val="20"/>
        <w:szCs w:val="20"/>
      </w:rPr>
      <w:tab/>
    </w:r>
    <w:r w:rsidR="00EF4B68">
      <w:rPr>
        <w:sz w:val="20"/>
        <w:szCs w:val="20"/>
      </w:rPr>
      <w:tab/>
    </w:r>
    <w:r w:rsidR="007B000A" w:rsidRPr="00B073A0">
      <w:rPr>
        <w:sz w:val="20"/>
        <w:szCs w:val="20"/>
      </w:rPr>
      <w:fldChar w:fldCharType="begin"/>
    </w:r>
    <w:r w:rsidR="007B000A" w:rsidRPr="00B073A0">
      <w:rPr>
        <w:sz w:val="20"/>
        <w:szCs w:val="20"/>
      </w:rPr>
      <w:instrText xml:space="preserve"> PAGE   \* MERGEFORMAT </w:instrText>
    </w:r>
    <w:r w:rsidR="007B000A" w:rsidRPr="00B073A0">
      <w:rPr>
        <w:sz w:val="20"/>
        <w:szCs w:val="20"/>
      </w:rPr>
      <w:fldChar w:fldCharType="separate"/>
    </w:r>
    <w:r w:rsidR="007B000A">
      <w:rPr>
        <w:sz w:val="20"/>
        <w:szCs w:val="20"/>
      </w:rPr>
      <w:t>11</w:t>
    </w:r>
    <w:r w:rsidR="007B000A" w:rsidRPr="00B073A0">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C0B1" w14:textId="007D58E5" w:rsidR="00EF4B68" w:rsidRPr="00D447D2" w:rsidRDefault="00704462" w:rsidP="00D447D2">
    <w:pPr>
      <w:pStyle w:val="Footer"/>
    </w:pPr>
    <w:r>
      <w:rPr>
        <w:sz w:val="20"/>
        <w:szCs w:val="20"/>
      </w:rPr>
      <w:t>Finance</w:t>
    </w:r>
    <w:r w:rsidRPr="00241629">
      <w:rPr>
        <w:sz w:val="20"/>
        <w:szCs w:val="20"/>
      </w:rPr>
      <w:t>/</w:t>
    </w:r>
    <w:r>
      <w:rPr>
        <w:sz w:val="20"/>
        <w:szCs w:val="20"/>
      </w:rPr>
      <w:t>Fee Policy 2022-23/V01</w:t>
    </w:r>
    <w:r w:rsidR="00EF4B68">
      <w:rPr>
        <w:sz w:val="20"/>
        <w:szCs w:val="20"/>
      </w:rPr>
      <w:tab/>
    </w:r>
    <w:r w:rsidR="00EF4B68">
      <w:rPr>
        <w:sz w:val="20"/>
        <w:szCs w:val="20"/>
      </w:rPr>
      <w:tab/>
    </w:r>
    <w:r w:rsidR="007B000A" w:rsidRPr="00B073A0">
      <w:rPr>
        <w:sz w:val="20"/>
        <w:szCs w:val="20"/>
      </w:rPr>
      <w:fldChar w:fldCharType="begin"/>
    </w:r>
    <w:r w:rsidR="007B000A" w:rsidRPr="00B073A0">
      <w:rPr>
        <w:sz w:val="20"/>
        <w:szCs w:val="20"/>
      </w:rPr>
      <w:instrText xml:space="preserve"> PAGE   \* MERGEFORMAT </w:instrText>
    </w:r>
    <w:r w:rsidR="007B000A" w:rsidRPr="00B073A0">
      <w:rPr>
        <w:sz w:val="20"/>
        <w:szCs w:val="20"/>
      </w:rPr>
      <w:fldChar w:fldCharType="separate"/>
    </w:r>
    <w:r w:rsidR="007B000A">
      <w:rPr>
        <w:sz w:val="20"/>
        <w:szCs w:val="20"/>
      </w:rPr>
      <w:t>11</w:t>
    </w:r>
    <w:r w:rsidR="007B000A" w:rsidRPr="00B073A0">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858E" w14:textId="109810E5" w:rsidR="00EF4B68" w:rsidRPr="00480476" w:rsidRDefault="00704462" w:rsidP="00480476">
    <w:pPr>
      <w:pStyle w:val="Footer"/>
    </w:pPr>
    <w:r>
      <w:rPr>
        <w:sz w:val="20"/>
        <w:szCs w:val="20"/>
      </w:rPr>
      <w:t>Finance</w:t>
    </w:r>
    <w:r w:rsidRPr="00241629">
      <w:rPr>
        <w:sz w:val="20"/>
        <w:szCs w:val="20"/>
      </w:rPr>
      <w:t>/</w:t>
    </w:r>
    <w:r>
      <w:rPr>
        <w:sz w:val="20"/>
        <w:szCs w:val="20"/>
      </w:rPr>
      <w:t>Fee Policy 2022-23/V01</w:t>
    </w:r>
    <w:r w:rsidR="00EF4B68">
      <w:rPr>
        <w:sz w:val="20"/>
        <w:szCs w:val="20"/>
      </w:rPr>
      <w:tab/>
    </w:r>
    <w:r w:rsidR="007B000A">
      <w:rPr>
        <w:sz w:val="20"/>
        <w:szCs w:val="20"/>
      </w:rPr>
      <w:tab/>
    </w:r>
    <w:r w:rsidR="007B000A" w:rsidRPr="00B073A0">
      <w:rPr>
        <w:sz w:val="20"/>
        <w:szCs w:val="20"/>
      </w:rPr>
      <w:fldChar w:fldCharType="begin"/>
    </w:r>
    <w:r w:rsidR="007B000A" w:rsidRPr="00B073A0">
      <w:rPr>
        <w:sz w:val="20"/>
        <w:szCs w:val="20"/>
      </w:rPr>
      <w:instrText xml:space="preserve"> PAGE   \* MERGEFORMAT </w:instrText>
    </w:r>
    <w:r w:rsidR="007B000A" w:rsidRPr="00B073A0">
      <w:rPr>
        <w:sz w:val="20"/>
        <w:szCs w:val="20"/>
      </w:rPr>
      <w:fldChar w:fldCharType="separate"/>
    </w:r>
    <w:r w:rsidR="007B000A">
      <w:rPr>
        <w:sz w:val="20"/>
        <w:szCs w:val="20"/>
      </w:rPr>
      <w:t>11</w:t>
    </w:r>
    <w:r w:rsidR="007B000A" w:rsidRPr="00B073A0">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280D8" w14:textId="77777777" w:rsidR="00587C73" w:rsidRDefault="00587C73" w:rsidP="00C77BB2">
      <w:pPr>
        <w:spacing w:line="240" w:lineRule="auto"/>
      </w:pPr>
      <w:r>
        <w:separator/>
      </w:r>
    </w:p>
  </w:footnote>
  <w:footnote w:type="continuationSeparator" w:id="0">
    <w:p w14:paraId="244F76F3" w14:textId="77777777" w:rsidR="00587C73" w:rsidRDefault="00587C73" w:rsidP="00C77BB2">
      <w:pPr>
        <w:spacing w:line="240" w:lineRule="auto"/>
      </w:pPr>
      <w:r>
        <w:continuationSeparator/>
      </w:r>
    </w:p>
  </w:footnote>
  <w:footnote w:type="continuationNotice" w:id="1">
    <w:p w14:paraId="7EA85792" w14:textId="77777777" w:rsidR="00587C73" w:rsidRDefault="00587C7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3CC6"/>
    <w:multiLevelType w:val="multilevel"/>
    <w:tmpl w:val="80CA64C8"/>
    <w:lvl w:ilvl="0">
      <w:start w:val="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5D666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954CA0"/>
    <w:multiLevelType w:val="hybridMultilevel"/>
    <w:tmpl w:val="A01E1E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63625B"/>
    <w:multiLevelType w:val="hybridMultilevel"/>
    <w:tmpl w:val="A7888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6C5BF9"/>
    <w:multiLevelType w:val="hybridMultilevel"/>
    <w:tmpl w:val="75B28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A92281"/>
    <w:multiLevelType w:val="hybridMultilevel"/>
    <w:tmpl w:val="B5006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52013"/>
    <w:multiLevelType w:val="hybridMultilevel"/>
    <w:tmpl w:val="85465352"/>
    <w:lvl w:ilvl="0" w:tplc="A7DC1A68">
      <w:start w:val="1"/>
      <w:numFmt w:val="decimal"/>
      <w:lvlText w:val="%1."/>
      <w:lvlJc w:val="left"/>
      <w:pPr>
        <w:ind w:left="720" w:hanging="360"/>
      </w:pPr>
      <w:rPr>
        <w:rFonts w:eastAsiaTheme="minorHAns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17674C"/>
    <w:multiLevelType w:val="multilevel"/>
    <w:tmpl w:val="BD3E752A"/>
    <w:lvl w:ilvl="0">
      <w:start w:val="1"/>
      <w:numFmt w:val="decimal"/>
      <w:lvlText w:val="%1."/>
      <w:lvlJc w:val="left"/>
      <w:pPr>
        <w:ind w:left="720" w:hanging="360"/>
      </w:pPr>
      <w:rPr>
        <w:rFonts w:hint="default"/>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635768"/>
    <w:multiLevelType w:val="hybridMultilevel"/>
    <w:tmpl w:val="EB92E7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312F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0A2138"/>
    <w:multiLevelType w:val="hybridMultilevel"/>
    <w:tmpl w:val="E744AC7A"/>
    <w:lvl w:ilvl="0" w:tplc="6242EDA2">
      <w:start w:val="1"/>
      <w:numFmt w:val="bullet"/>
      <w:lvlText w:val=""/>
      <w:lvlJc w:val="left"/>
      <w:pPr>
        <w:ind w:left="1440" w:hanging="360"/>
      </w:pPr>
      <w:rPr>
        <w:rFonts w:ascii="Wingdings" w:hAnsi="Wingdings" w:hint="default"/>
        <w:color w:val="1F497D" w:themeColor="text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01130C7"/>
    <w:multiLevelType w:val="hybridMultilevel"/>
    <w:tmpl w:val="F38E2A5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16B03B2"/>
    <w:multiLevelType w:val="hybridMultilevel"/>
    <w:tmpl w:val="03DC6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7360AD"/>
    <w:multiLevelType w:val="multilevel"/>
    <w:tmpl w:val="E0384F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676B00"/>
    <w:multiLevelType w:val="multilevel"/>
    <w:tmpl w:val="555E922C"/>
    <w:lvl w:ilvl="0">
      <w:start w:val="2"/>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5" w15:restartNumberingAfterBreak="0">
    <w:nsid w:val="3E65689F"/>
    <w:multiLevelType w:val="hybridMultilevel"/>
    <w:tmpl w:val="E4066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FA1E11"/>
    <w:multiLevelType w:val="hybridMultilevel"/>
    <w:tmpl w:val="678821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A16F95"/>
    <w:multiLevelType w:val="multilevel"/>
    <w:tmpl w:val="EFA08A4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AE44CF8"/>
    <w:multiLevelType w:val="multilevel"/>
    <w:tmpl w:val="FE906B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8C1650"/>
    <w:multiLevelType w:val="hybridMultilevel"/>
    <w:tmpl w:val="4DBA28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46261F"/>
    <w:multiLevelType w:val="hybridMultilevel"/>
    <w:tmpl w:val="0D409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C35B79"/>
    <w:multiLevelType w:val="multilevel"/>
    <w:tmpl w:val="DFE290A0"/>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2" w15:restartNumberingAfterBreak="0">
    <w:nsid w:val="5AB21D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F9005A"/>
    <w:multiLevelType w:val="hybridMultilevel"/>
    <w:tmpl w:val="6C3EF5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FE0C2F"/>
    <w:multiLevelType w:val="multilevel"/>
    <w:tmpl w:val="3D184F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927346"/>
    <w:multiLevelType w:val="hybridMultilevel"/>
    <w:tmpl w:val="1122B758"/>
    <w:lvl w:ilvl="0" w:tplc="08090001">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26" w15:restartNumberingAfterBreak="0">
    <w:nsid w:val="6FE57744"/>
    <w:multiLevelType w:val="hybridMultilevel"/>
    <w:tmpl w:val="FB64E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4F72F9"/>
    <w:multiLevelType w:val="hybridMultilevel"/>
    <w:tmpl w:val="B47C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9522330"/>
    <w:multiLevelType w:val="hybridMultilevel"/>
    <w:tmpl w:val="30327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FA2B9B"/>
    <w:multiLevelType w:val="hybridMultilevel"/>
    <w:tmpl w:val="22C419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7B495FF7"/>
    <w:multiLevelType w:val="hybridMultilevel"/>
    <w:tmpl w:val="8F12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D73FED"/>
    <w:multiLevelType w:val="hybridMultilevel"/>
    <w:tmpl w:val="2D1E2FAC"/>
    <w:lvl w:ilvl="0" w:tplc="BF7A477E">
      <w:start w:val="3"/>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31"/>
  </w:num>
  <w:num w:numId="3">
    <w:abstractNumId w:val="25"/>
  </w:num>
  <w:num w:numId="4">
    <w:abstractNumId w:val="19"/>
  </w:num>
  <w:num w:numId="5">
    <w:abstractNumId w:val="24"/>
  </w:num>
  <w:num w:numId="6">
    <w:abstractNumId w:val="1"/>
  </w:num>
  <w:num w:numId="7">
    <w:abstractNumId w:val="22"/>
  </w:num>
  <w:num w:numId="8">
    <w:abstractNumId w:val="13"/>
  </w:num>
  <w:num w:numId="9">
    <w:abstractNumId w:val="8"/>
  </w:num>
  <w:num w:numId="10">
    <w:abstractNumId w:val="15"/>
  </w:num>
  <w:num w:numId="11">
    <w:abstractNumId w:val="23"/>
  </w:num>
  <w:num w:numId="12">
    <w:abstractNumId w:val="10"/>
  </w:num>
  <w:num w:numId="13">
    <w:abstractNumId w:val="11"/>
  </w:num>
  <w:num w:numId="14">
    <w:abstractNumId w:val="2"/>
  </w:num>
  <w:num w:numId="15">
    <w:abstractNumId w:val="29"/>
  </w:num>
  <w:num w:numId="16">
    <w:abstractNumId w:val="7"/>
  </w:num>
  <w:num w:numId="17">
    <w:abstractNumId w:val="0"/>
  </w:num>
  <w:num w:numId="18">
    <w:abstractNumId w:val="30"/>
  </w:num>
  <w:num w:numId="19">
    <w:abstractNumId w:val="27"/>
  </w:num>
  <w:num w:numId="20">
    <w:abstractNumId w:val="20"/>
  </w:num>
  <w:num w:numId="21">
    <w:abstractNumId w:val="3"/>
  </w:num>
  <w:num w:numId="22">
    <w:abstractNumId w:val="4"/>
  </w:num>
  <w:num w:numId="23">
    <w:abstractNumId w:val="5"/>
  </w:num>
  <w:num w:numId="24">
    <w:abstractNumId w:val="26"/>
  </w:num>
  <w:num w:numId="25">
    <w:abstractNumId w:val="16"/>
  </w:num>
  <w:num w:numId="26">
    <w:abstractNumId w:val="14"/>
  </w:num>
  <w:num w:numId="27">
    <w:abstractNumId w:val="21"/>
  </w:num>
  <w:num w:numId="28">
    <w:abstractNumId w:val="17"/>
  </w:num>
  <w:num w:numId="29">
    <w:abstractNumId w:val="12"/>
  </w:num>
  <w:num w:numId="30">
    <w:abstractNumId w:val="18"/>
  </w:num>
  <w:num w:numId="31">
    <w:abstractNumId w:val="6"/>
  </w:num>
  <w:num w:numId="32">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9A0"/>
    <w:rsid w:val="00002F9C"/>
    <w:rsid w:val="000074C5"/>
    <w:rsid w:val="000106C3"/>
    <w:rsid w:val="000127C6"/>
    <w:rsid w:val="0001602B"/>
    <w:rsid w:val="0002186A"/>
    <w:rsid w:val="00026A2D"/>
    <w:rsid w:val="00030762"/>
    <w:rsid w:val="00034B8E"/>
    <w:rsid w:val="00036320"/>
    <w:rsid w:val="00037ECD"/>
    <w:rsid w:val="00043863"/>
    <w:rsid w:val="00046B2D"/>
    <w:rsid w:val="00052518"/>
    <w:rsid w:val="00052B3A"/>
    <w:rsid w:val="00065B0B"/>
    <w:rsid w:val="00077F67"/>
    <w:rsid w:val="000843BD"/>
    <w:rsid w:val="000946CA"/>
    <w:rsid w:val="00094946"/>
    <w:rsid w:val="000A0576"/>
    <w:rsid w:val="000A287D"/>
    <w:rsid w:val="000A707A"/>
    <w:rsid w:val="000B1180"/>
    <w:rsid w:val="000B3C1F"/>
    <w:rsid w:val="000B44CA"/>
    <w:rsid w:val="000B678D"/>
    <w:rsid w:val="000C372D"/>
    <w:rsid w:val="000D29A0"/>
    <w:rsid w:val="000D4292"/>
    <w:rsid w:val="000D75A8"/>
    <w:rsid w:val="000E3BDE"/>
    <w:rsid w:val="000E4DF7"/>
    <w:rsid w:val="000E6730"/>
    <w:rsid w:val="000E6F7A"/>
    <w:rsid w:val="000F3A56"/>
    <w:rsid w:val="000F6A21"/>
    <w:rsid w:val="000F7EE9"/>
    <w:rsid w:val="00100249"/>
    <w:rsid w:val="00101F87"/>
    <w:rsid w:val="00105065"/>
    <w:rsid w:val="00110A14"/>
    <w:rsid w:val="00117536"/>
    <w:rsid w:val="00117874"/>
    <w:rsid w:val="00120962"/>
    <w:rsid w:val="00123C9C"/>
    <w:rsid w:val="0013075E"/>
    <w:rsid w:val="0014178E"/>
    <w:rsid w:val="00142F95"/>
    <w:rsid w:val="001439DB"/>
    <w:rsid w:val="00160E04"/>
    <w:rsid w:val="00176745"/>
    <w:rsid w:val="001848A3"/>
    <w:rsid w:val="0019318E"/>
    <w:rsid w:val="00193FBC"/>
    <w:rsid w:val="001973D9"/>
    <w:rsid w:val="001A1A3F"/>
    <w:rsid w:val="001B42D4"/>
    <w:rsid w:val="001C1D02"/>
    <w:rsid w:val="001C3C5F"/>
    <w:rsid w:val="001C3D7B"/>
    <w:rsid w:val="001C3DB6"/>
    <w:rsid w:val="001C6399"/>
    <w:rsid w:val="001C7AAE"/>
    <w:rsid w:val="001E17B7"/>
    <w:rsid w:val="001E1FF7"/>
    <w:rsid w:val="001E61BC"/>
    <w:rsid w:val="001F55A0"/>
    <w:rsid w:val="00202E98"/>
    <w:rsid w:val="00203F51"/>
    <w:rsid w:val="00213552"/>
    <w:rsid w:val="00213CB2"/>
    <w:rsid w:val="00215271"/>
    <w:rsid w:val="002163BA"/>
    <w:rsid w:val="002217FD"/>
    <w:rsid w:val="00224854"/>
    <w:rsid w:val="002252B1"/>
    <w:rsid w:val="00227944"/>
    <w:rsid w:val="00230E1B"/>
    <w:rsid w:val="002312C5"/>
    <w:rsid w:val="00232434"/>
    <w:rsid w:val="00234EE6"/>
    <w:rsid w:val="0023664A"/>
    <w:rsid w:val="00236C4F"/>
    <w:rsid w:val="002403D6"/>
    <w:rsid w:val="00241629"/>
    <w:rsid w:val="0024176A"/>
    <w:rsid w:val="00242B85"/>
    <w:rsid w:val="00247717"/>
    <w:rsid w:val="00253283"/>
    <w:rsid w:val="00255379"/>
    <w:rsid w:val="00256EC5"/>
    <w:rsid w:val="002613B8"/>
    <w:rsid w:val="00261D03"/>
    <w:rsid w:val="00261E53"/>
    <w:rsid w:val="00262C76"/>
    <w:rsid w:val="00270B26"/>
    <w:rsid w:val="0027711B"/>
    <w:rsid w:val="00284C0E"/>
    <w:rsid w:val="00286499"/>
    <w:rsid w:val="00287F54"/>
    <w:rsid w:val="002A2DBD"/>
    <w:rsid w:val="002A3628"/>
    <w:rsid w:val="002A3FF9"/>
    <w:rsid w:val="002A637A"/>
    <w:rsid w:val="002A7B56"/>
    <w:rsid w:val="002B05A9"/>
    <w:rsid w:val="002B7EBB"/>
    <w:rsid w:val="002C0C39"/>
    <w:rsid w:val="002C2276"/>
    <w:rsid w:val="002C49D2"/>
    <w:rsid w:val="002C58B5"/>
    <w:rsid w:val="002C61E9"/>
    <w:rsid w:val="002D2B29"/>
    <w:rsid w:val="002E004A"/>
    <w:rsid w:val="002E2511"/>
    <w:rsid w:val="002E7EBB"/>
    <w:rsid w:val="002F1963"/>
    <w:rsid w:val="002F1996"/>
    <w:rsid w:val="002F2351"/>
    <w:rsid w:val="002F253B"/>
    <w:rsid w:val="002F2ECC"/>
    <w:rsid w:val="002F63CC"/>
    <w:rsid w:val="003014AB"/>
    <w:rsid w:val="00301ED1"/>
    <w:rsid w:val="00303063"/>
    <w:rsid w:val="003046BF"/>
    <w:rsid w:val="00310652"/>
    <w:rsid w:val="00313399"/>
    <w:rsid w:val="0031414D"/>
    <w:rsid w:val="00322250"/>
    <w:rsid w:val="0032371B"/>
    <w:rsid w:val="00331EA9"/>
    <w:rsid w:val="003320BF"/>
    <w:rsid w:val="003358FC"/>
    <w:rsid w:val="00351582"/>
    <w:rsid w:val="00352013"/>
    <w:rsid w:val="003524E6"/>
    <w:rsid w:val="0035436B"/>
    <w:rsid w:val="00354B19"/>
    <w:rsid w:val="00355BDD"/>
    <w:rsid w:val="0035712C"/>
    <w:rsid w:val="00362A4E"/>
    <w:rsid w:val="00366CE7"/>
    <w:rsid w:val="003673DE"/>
    <w:rsid w:val="00371CB5"/>
    <w:rsid w:val="00380D7A"/>
    <w:rsid w:val="00383C3C"/>
    <w:rsid w:val="00384A6B"/>
    <w:rsid w:val="00387DE6"/>
    <w:rsid w:val="003922B3"/>
    <w:rsid w:val="00393C3C"/>
    <w:rsid w:val="003943A2"/>
    <w:rsid w:val="00394C2E"/>
    <w:rsid w:val="003A145A"/>
    <w:rsid w:val="003A172D"/>
    <w:rsid w:val="003A1CA0"/>
    <w:rsid w:val="003B16A4"/>
    <w:rsid w:val="003B5F88"/>
    <w:rsid w:val="003D5001"/>
    <w:rsid w:val="003D5B67"/>
    <w:rsid w:val="003E1C4A"/>
    <w:rsid w:val="003E2F0B"/>
    <w:rsid w:val="003E3BBA"/>
    <w:rsid w:val="003F175A"/>
    <w:rsid w:val="003F2E8B"/>
    <w:rsid w:val="003F429D"/>
    <w:rsid w:val="003F5F94"/>
    <w:rsid w:val="0040398B"/>
    <w:rsid w:val="00403E24"/>
    <w:rsid w:val="004063A0"/>
    <w:rsid w:val="00406FEF"/>
    <w:rsid w:val="004219AC"/>
    <w:rsid w:val="004222FF"/>
    <w:rsid w:val="004248E9"/>
    <w:rsid w:val="00425DE0"/>
    <w:rsid w:val="00427CFE"/>
    <w:rsid w:val="00436638"/>
    <w:rsid w:val="00444515"/>
    <w:rsid w:val="004529F2"/>
    <w:rsid w:val="004565BE"/>
    <w:rsid w:val="00464B9A"/>
    <w:rsid w:val="00465B9F"/>
    <w:rsid w:val="00470BA9"/>
    <w:rsid w:val="0047146A"/>
    <w:rsid w:val="004773FE"/>
    <w:rsid w:val="00480476"/>
    <w:rsid w:val="004839F5"/>
    <w:rsid w:val="00485842"/>
    <w:rsid w:val="00496180"/>
    <w:rsid w:val="004A11AD"/>
    <w:rsid w:val="004B26BC"/>
    <w:rsid w:val="004B4D07"/>
    <w:rsid w:val="004C50B8"/>
    <w:rsid w:val="004D220A"/>
    <w:rsid w:val="004E31FD"/>
    <w:rsid w:val="004E5A2A"/>
    <w:rsid w:val="004F17DD"/>
    <w:rsid w:val="004F698B"/>
    <w:rsid w:val="0050349A"/>
    <w:rsid w:val="00503C18"/>
    <w:rsid w:val="00506CDC"/>
    <w:rsid w:val="0050797C"/>
    <w:rsid w:val="00510485"/>
    <w:rsid w:val="00517832"/>
    <w:rsid w:val="00522437"/>
    <w:rsid w:val="005257AC"/>
    <w:rsid w:val="00526B47"/>
    <w:rsid w:val="00531CE8"/>
    <w:rsid w:val="00532483"/>
    <w:rsid w:val="0054404E"/>
    <w:rsid w:val="005543CD"/>
    <w:rsid w:val="005621E6"/>
    <w:rsid w:val="0056375F"/>
    <w:rsid w:val="005656FB"/>
    <w:rsid w:val="00567EF7"/>
    <w:rsid w:val="00570830"/>
    <w:rsid w:val="00574331"/>
    <w:rsid w:val="00580B57"/>
    <w:rsid w:val="00587C73"/>
    <w:rsid w:val="0059247C"/>
    <w:rsid w:val="00595B59"/>
    <w:rsid w:val="005A155F"/>
    <w:rsid w:val="005A1681"/>
    <w:rsid w:val="005A369D"/>
    <w:rsid w:val="005A7638"/>
    <w:rsid w:val="005B1D88"/>
    <w:rsid w:val="005B3531"/>
    <w:rsid w:val="005B76E6"/>
    <w:rsid w:val="005C3C37"/>
    <w:rsid w:val="005C7DF5"/>
    <w:rsid w:val="005D058E"/>
    <w:rsid w:val="005D225F"/>
    <w:rsid w:val="005D36B4"/>
    <w:rsid w:val="005E0564"/>
    <w:rsid w:val="005E382F"/>
    <w:rsid w:val="005E3AE4"/>
    <w:rsid w:val="005E3C75"/>
    <w:rsid w:val="005E6E5E"/>
    <w:rsid w:val="005E748A"/>
    <w:rsid w:val="005F25D3"/>
    <w:rsid w:val="005F5908"/>
    <w:rsid w:val="00602839"/>
    <w:rsid w:val="006057BB"/>
    <w:rsid w:val="0061081E"/>
    <w:rsid w:val="00613BE8"/>
    <w:rsid w:val="006270FC"/>
    <w:rsid w:val="00632224"/>
    <w:rsid w:val="006342BF"/>
    <w:rsid w:val="00636062"/>
    <w:rsid w:val="006442AC"/>
    <w:rsid w:val="006503E5"/>
    <w:rsid w:val="00654ED4"/>
    <w:rsid w:val="00654F9D"/>
    <w:rsid w:val="0065504C"/>
    <w:rsid w:val="006556EC"/>
    <w:rsid w:val="00660515"/>
    <w:rsid w:val="00662332"/>
    <w:rsid w:val="00664587"/>
    <w:rsid w:val="00670C56"/>
    <w:rsid w:val="00671FB6"/>
    <w:rsid w:val="00677246"/>
    <w:rsid w:val="00677F2D"/>
    <w:rsid w:val="00680811"/>
    <w:rsid w:val="0068081F"/>
    <w:rsid w:val="006814F4"/>
    <w:rsid w:val="00691C33"/>
    <w:rsid w:val="006925D3"/>
    <w:rsid w:val="00692AE2"/>
    <w:rsid w:val="00695646"/>
    <w:rsid w:val="00696988"/>
    <w:rsid w:val="006A50EE"/>
    <w:rsid w:val="006A6CDB"/>
    <w:rsid w:val="006A74F5"/>
    <w:rsid w:val="006B3C70"/>
    <w:rsid w:val="006B53EF"/>
    <w:rsid w:val="006B7C3F"/>
    <w:rsid w:val="006B7FA8"/>
    <w:rsid w:val="006C2AD4"/>
    <w:rsid w:val="006D1596"/>
    <w:rsid w:val="006D7059"/>
    <w:rsid w:val="006E0EEB"/>
    <w:rsid w:val="006E2DDD"/>
    <w:rsid w:val="006E606E"/>
    <w:rsid w:val="006E7E35"/>
    <w:rsid w:val="006E7F99"/>
    <w:rsid w:val="00702C40"/>
    <w:rsid w:val="007030CB"/>
    <w:rsid w:val="00703279"/>
    <w:rsid w:val="00704462"/>
    <w:rsid w:val="007051AE"/>
    <w:rsid w:val="00706A4F"/>
    <w:rsid w:val="00710AA3"/>
    <w:rsid w:val="00712E64"/>
    <w:rsid w:val="0071346E"/>
    <w:rsid w:val="00713DFD"/>
    <w:rsid w:val="00713EAE"/>
    <w:rsid w:val="00714811"/>
    <w:rsid w:val="00715E8F"/>
    <w:rsid w:val="007231CA"/>
    <w:rsid w:val="007309AB"/>
    <w:rsid w:val="00731BD1"/>
    <w:rsid w:val="00732F9C"/>
    <w:rsid w:val="00735ED6"/>
    <w:rsid w:val="00742A97"/>
    <w:rsid w:val="007446C2"/>
    <w:rsid w:val="00747D9D"/>
    <w:rsid w:val="00750DFE"/>
    <w:rsid w:val="007548B0"/>
    <w:rsid w:val="00775D21"/>
    <w:rsid w:val="007802FA"/>
    <w:rsid w:val="007810DF"/>
    <w:rsid w:val="00784195"/>
    <w:rsid w:val="0078722C"/>
    <w:rsid w:val="007A4D0C"/>
    <w:rsid w:val="007A7D74"/>
    <w:rsid w:val="007B000A"/>
    <w:rsid w:val="007B1B75"/>
    <w:rsid w:val="007B56DE"/>
    <w:rsid w:val="007B7F41"/>
    <w:rsid w:val="007C0F76"/>
    <w:rsid w:val="007C4BC9"/>
    <w:rsid w:val="007E2D59"/>
    <w:rsid w:val="007E5596"/>
    <w:rsid w:val="007F388F"/>
    <w:rsid w:val="00801B25"/>
    <w:rsid w:val="00804B9B"/>
    <w:rsid w:val="00806451"/>
    <w:rsid w:val="00806E8D"/>
    <w:rsid w:val="00807165"/>
    <w:rsid w:val="00807A15"/>
    <w:rsid w:val="008128E0"/>
    <w:rsid w:val="008202F3"/>
    <w:rsid w:val="00823274"/>
    <w:rsid w:val="0083357B"/>
    <w:rsid w:val="00840A8F"/>
    <w:rsid w:val="00841F72"/>
    <w:rsid w:val="00843752"/>
    <w:rsid w:val="008554E5"/>
    <w:rsid w:val="00860AFA"/>
    <w:rsid w:val="0086222F"/>
    <w:rsid w:val="008708A4"/>
    <w:rsid w:val="00871BD0"/>
    <w:rsid w:val="00873218"/>
    <w:rsid w:val="00881FB1"/>
    <w:rsid w:val="00882A44"/>
    <w:rsid w:val="008845CD"/>
    <w:rsid w:val="00885F7A"/>
    <w:rsid w:val="00893942"/>
    <w:rsid w:val="0089451F"/>
    <w:rsid w:val="00897BC0"/>
    <w:rsid w:val="008A0DA0"/>
    <w:rsid w:val="008A37A8"/>
    <w:rsid w:val="008A4055"/>
    <w:rsid w:val="008B000C"/>
    <w:rsid w:val="008B1248"/>
    <w:rsid w:val="008C27EA"/>
    <w:rsid w:val="008C508B"/>
    <w:rsid w:val="008D5ED9"/>
    <w:rsid w:val="008E02A2"/>
    <w:rsid w:val="008F40AB"/>
    <w:rsid w:val="008F518D"/>
    <w:rsid w:val="008F539B"/>
    <w:rsid w:val="008F61B4"/>
    <w:rsid w:val="00901A7C"/>
    <w:rsid w:val="00903B85"/>
    <w:rsid w:val="00907F70"/>
    <w:rsid w:val="00910CA8"/>
    <w:rsid w:val="00910E0D"/>
    <w:rsid w:val="00913C33"/>
    <w:rsid w:val="009159AF"/>
    <w:rsid w:val="00927BB8"/>
    <w:rsid w:val="009321E8"/>
    <w:rsid w:val="00933EC2"/>
    <w:rsid w:val="00947FAF"/>
    <w:rsid w:val="009513C3"/>
    <w:rsid w:val="0095175E"/>
    <w:rsid w:val="009526D1"/>
    <w:rsid w:val="00957BB1"/>
    <w:rsid w:val="0096209A"/>
    <w:rsid w:val="009659B4"/>
    <w:rsid w:val="0096725E"/>
    <w:rsid w:val="009768BF"/>
    <w:rsid w:val="00977558"/>
    <w:rsid w:val="00977D30"/>
    <w:rsid w:val="00985AD2"/>
    <w:rsid w:val="00990BB7"/>
    <w:rsid w:val="0099120E"/>
    <w:rsid w:val="00993102"/>
    <w:rsid w:val="0099478E"/>
    <w:rsid w:val="009968F3"/>
    <w:rsid w:val="0099726B"/>
    <w:rsid w:val="0099737E"/>
    <w:rsid w:val="0099798E"/>
    <w:rsid w:val="00997A5D"/>
    <w:rsid w:val="009A3249"/>
    <w:rsid w:val="009A421A"/>
    <w:rsid w:val="009B059B"/>
    <w:rsid w:val="009B2D3B"/>
    <w:rsid w:val="009C02B2"/>
    <w:rsid w:val="009C0B25"/>
    <w:rsid w:val="009C2EF4"/>
    <w:rsid w:val="009C68D1"/>
    <w:rsid w:val="009D2019"/>
    <w:rsid w:val="009D449D"/>
    <w:rsid w:val="009D44B3"/>
    <w:rsid w:val="009E21FF"/>
    <w:rsid w:val="009F5A9E"/>
    <w:rsid w:val="009F7865"/>
    <w:rsid w:val="00A02046"/>
    <w:rsid w:val="00A035F3"/>
    <w:rsid w:val="00A03732"/>
    <w:rsid w:val="00A04A8F"/>
    <w:rsid w:val="00A104EC"/>
    <w:rsid w:val="00A12BD2"/>
    <w:rsid w:val="00A12E1E"/>
    <w:rsid w:val="00A20A1C"/>
    <w:rsid w:val="00A23CDF"/>
    <w:rsid w:val="00A30CF8"/>
    <w:rsid w:val="00A33D62"/>
    <w:rsid w:val="00A366D2"/>
    <w:rsid w:val="00A45785"/>
    <w:rsid w:val="00A47F24"/>
    <w:rsid w:val="00A51577"/>
    <w:rsid w:val="00A5299F"/>
    <w:rsid w:val="00A625A0"/>
    <w:rsid w:val="00A6477F"/>
    <w:rsid w:val="00A80C22"/>
    <w:rsid w:val="00A829C7"/>
    <w:rsid w:val="00A830A1"/>
    <w:rsid w:val="00A83307"/>
    <w:rsid w:val="00A9395A"/>
    <w:rsid w:val="00A95F6A"/>
    <w:rsid w:val="00A97EC3"/>
    <w:rsid w:val="00AA14EC"/>
    <w:rsid w:val="00AA2146"/>
    <w:rsid w:val="00AA234F"/>
    <w:rsid w:val="00AA29F2"/>
    <w:rsid w:val="00AA5F43"/>
    <w:rsid w:val="00AB1307"/>
    <w:rsid w:val="00AB6708"/>
    <w:rsid w:val="00AC01AD"/>
    <w:rsid w:val="00AD1D0C"/>
    <w:rsid w:val="00AD374D"/>
    <w:rsid w:val="00AD3F6B"/>
    <w:rsid w:val="00AD66C2"/>
    <w:rsid w:val="00AE1E60"/>
    <w:rsid w:val="00AE4A12"/>
    <w:rsid w:val="00AF7389"/>
    <w:rsid w:val="00B0168F"/>
    <w:rsid w:val="00B0528A"/>
    <w:rsid w:val="00B06AE5"/>
    <w:rsid w:val="00B073A0"/>
    <w:rsid w:val="00B131C5"/>
    <w:rsid w:val="00B23CE9"/>
    <w:rsid w:val="00B2590E"/>
    <w:rsid w:val="00B259E6"/>
    <w:rsid w:val="00B35EFB"/>
    <w:rsid w:val="00B37A54"/>
    <w:rsid w:val="00B41721"/>
    <w:rsid w:val="00B42AC6"/>
    <w:rsid w:val="00B47C56"/>
    <w:rsid w:val="00B50D0A"/>
    <w:rsid w:val="00B51142"/>
    <w:rsid w:val="00B522BA"/>
    <w:rsid w:val="00B64AD1"/>
    <w:rsid w:val="00B67004"/>
    <w:rsid w:val="00B67769"/>
    <w:rsid w:val="00B70755"/>
    <w:rsid w:val="00B710EE"/>
    <w:rsid w:val="00B72262"/>
    <w:rsid w:val="00B91F6C"/>
    <w:rsid w:val="00B95098"/>
    <w:rsid w:val="00BA0131"/>
    <w:rsid w:val="00BB3F58"/>
    <w:rsid w:val="00BC13AF"/>
    <w:rsid w:val="00BC20A9"/>
    <w:rsid w:val="00BC26D3"/>
    <w:rsid w:val="00BC2750"/>
    <w:rsid w:val="00BC314E"/>
    <w:rsid w:val="00BC5332"/>
    <w:rsid w:val="00BD3840"/>
    <w:rsid w:val="00BD6C37"/>
    <w:rsid w:val="00BE2717"/>
    <w:rsid w:val="00BF11B7"/>
    <w:rsid w:val="00BF1228"/>
    <w:rsid w:val="00BF1471"/>
    <w:rsid w:val="00BF4BF0"/>
    <w:rsid w:val="00BF5D93"/>
    <w:rsid w:val="00C04148"/>
    <w:rsid w:val="00C05852"/>
    <w:rsid w:val="00C074C5"/>
    <w:rsid w:val="00C10CA7"/>
    <w:rsid w:val="00C14598"/>
    <w:rsid w:val="00C15B8C"/>
    <w:rsid w:val="00C16661"/>
    <w:rsid w:val="00C20DE0"/>
    <w:rsid w:val="00C221C8"/>
    <w:rsid w:val="00C23212"/>
    <w:rsid w:val="00C23492"/>
    <w:rsid w:val="00C246A2"/>
    <w:rsid w:val="00C35FB7"/>
    <w:rsid w:val="00C36AC6"/>
    <w:rsid w:val="00C373CE"/>
    <w:rsid w:val="00C40483"/>
    <w:rsid w:val="00C40E62"/>
    <w:rsid w:val="00C42159"/>
    <w:rsid w:val="00C45DC0"/>
    <w:rsid w:val="00C502A3"/>
    <w:rsid w:val="00C60599"/>
    <w:rsid w:val="00C6251B"/>
    <w:rsid w:val="00C62690"/>
    <w:rsid w:val="00C64213"/>
    <w:rsid w:val="00C648C1"/>
    <w:rsid w:val="00C71D84"/>
    <w:rsid w:val="00C72146"/>
    <w:rsid w:val="00C77BB2"/>
    <w:rsid w:val="00C80DD1"/>
    <w:rsid w:val="00C8671F"/>
    <w:rsid w:val="00C91B29"/>
    <w:rsid w:val="00C925BB"/>
    <w:rsid w:val="00C93384"/>
    <w:rsid w:val="00C93AE6"/>
    <w:rsid w:val="00CA1D6A"/>
    <w:rsid w:val="00CA2A4B"/>
    <w:rsid w:val="00CA35CB"/>
    <w:rsid w:val="00CA3B48"/>
    <w:rsid w:val="00CD3456"/>
    <w:rsid w:val="00CD5E71"/>
    <w:rsid w:val="00CD7AAD"/>
    <w:rsid w:val="00D05FDA"/>
    <w:rsid w:val="00D111C8"/>
    <w:rsid w:val="00D167C8"/>
    <w:rsid w:val="00D1749B"/>
    <w:rsid w:val="00D20E06"/>
    <w:rsid w:val="00D21F83"/>
    <w:rsid w:val="00D3157A"/>
    <w:rsid w:val="00D34194"/>
    <w:rsid w:val="00D34834"/>
    <w:rsid w:val="00D34920"/>
    <w:rsid w:val="00D42D25"/>
    <w:rsid w:val="00D447D2"/>
    <w:rsid w:val="00D46B87"/>
    <w:rsid w:val="00D51B01"/>
    <w:rsid w:val="00D54CAB"/>
    <w:rsid w:val="00D56FB7"/>
    <w:rsid w:val="00D57DA5"/>
    <w:rsid w:val="00D71634"/>
    <w:rsid w:val="00D72E53"/>
    <w:rsid w:val="00D73ABF"/>
    <w:rsid w:val="00D902C4"/>
    <w:rsid w:val="00D9124C"/>
    <w:rsid w:val="00D9337A"/>
    <w:rsid w:val="00D95E1A"/>
    <w:rsid w:val="00DA0C43"/>
    <w:rsid w:val="00DA5BB2"/>
    <w:rsid w:val="00DA7A23"/>
    <w:rsid w:val="00DB104C"/>
    <w:rsid w:val="00DB11F0"/>
    <w:rsid w:val="00DB4392"/>
    <w:rsid w:val="00DC1D7D"/>
    <w:rsid w:val="00DC57A0"/>
    <w:rsid w:val="00DD1A9D"/>
    <w:rsid w:val="00DE036B"/>
    <w:rsid w:val="00DE6540"/>
    <w:rsid w:val="00DF2676"/>
    <w:rsid w:val="00DF2B56"/>
    <w:rsid w:val="00DF51B1"/>
    <w:rsid w:val="00DF7635"/>
    <w:rsid w:val="00E001C1"/>
    <w:rsid w:val="00E00DB4"/>
    <w:rsid w:val="00E05CCE"/>
    <w:rsid w:val="00E07C4A"/>
    <w:rsid w:val="00E07D7A"/>
    <w:rsid w:val="00E10176"/>
    <w:rsid w:val="00E11058"/>
    <w:rsid w:val="00E11F63"/>
    <w:rsid w:val="00E12B1D"/>
    <w:rsid w:val="00E15A1A"/>
    <w:rsid w:val="00E25A15"/>
    <w:rsid w:val="00E31697"/>
    <w:rsid w:val="00E35C65"/>
    <w:rsid w:val="00E44F7D"/>
    <w:rsid w:val="00E46126"/>
    <w:rsid w:val="00E56A29"/>
    <w:rsid w:val="00E72AEE"/>
    <w:rsid w:val="00E85903"/>
    <w:rsid w:val="00E87615"/>
    <w:rsid w:val="00E902F2"/>
    <w:rsid w:val="00EA17A1"/>
    <w:rsid w:val="00EA466A"/>
    <w:rsid w:val="00EA4A38"/>
    <w:rsid w:val="00EA68B6"/>
    <w:rsid w:val="00EB1716"/>
    <w:rsid w:val="00EB2E62"/>
    <w:rsid w:val="00EB3EAC"/>
    <w:rsid w:val="00EB3FE2"/>
    <w:rsid w:val="00EB42EB"/>
    <w:rsid w:val="00EC0722"/>
    <w:rsid w:val="00EC2092"/>
    <w:rsid w:val="00EC359B"/>
    <w:rsid w:val="00ED357D"/>
    <w:rsid w:val="00ED3BED"/>
    <w:rsid w:val="00ED4B05"/>
    <w:rsid w:val="00ED57DC"/>
    <w:rsid w:val="00ED5C7F"/>
    <w:rsid w:val="00EE1AA3"/>
    <w:rsid w:val="00EE2443"/>
    <w:rsid w:val="00EE2BAA"/>
    <w:rsid w:val="00EF4B68"/>
    <w:rsid w:val="00EF58CB"/>
    <w:rsid w:val="00EF7EC2"/>
    <w:rsid w:val="00F04E63"/>
    <w:rsid w:val="00F12932"/>
    <w:rsid w:val="00F14D9D"/>
    <w:rsid w:val="00F17131"/>
    <w:rsid w:val="00F20270"/>
    <w:rsid w:val="00F219C6"/>
    <w:rsid w:val="00F2375A"/>
    <w:rsid w:val="00F24385"/>
    <w:rsid w:val="00F3279E"/>
    <w:rsid w:val="00F3460C"/>
    <w:rsid w:val="00F353E8"/>
    <w:rsid w:val="00F43ABF"/>
    <w:rsid w:val="00F47C19"/>
    <w:rsid w:val="00F50319"/>
    <w:rsid w:val="00F56418"/>
    <w:rsid w:val="00F65467"/>
    <w:rsid w:val="00F669A8"/>
    <w:rsid w:val="00F70806"/>
    <w:rsid w:val="00F743FB"/>
    <w:rsid w:val="00F7548B"/>
    <w:rsid w:val="00F83F88"/>
    <w:rsid w:val="00F953E3"/>
    <w:rsid w:val="00FA1BD1"/>
    <w:rsid w:val="00FA5776"/>
    <w:rsid w:val="00FA626F"/>
    <w:rsid w:val="00FA7D6F"/>
    <w:rsid w:val="00FB1277"/>
    <w:rsid w:val="00FB188A"/>
    <w:rsid w:val="00FB1E07"/>
    <w:rsid w:val="00FB4C4E"/>
    <w:rsid w:val="00FB5530"/>
    <w:rsid w:val="00FC09D8"/>
    <w:rsid w:val="00FC15AE"/>
    <w:rsid w:val="00FC422A"/>
    <w:rsid w:val="00FC4A7D"/>
    <w:rsid w:val="00FD055A"/>
    <w:rsid w:val="00FD5775"/>
    <w:rsid w:val="00FF1305"/>
    <w:rsid w:val="00FF58EE"/>
    <w:rsid w:val="04D90742"/>
    <w:rsid w:val="0B7D19AD"/>
    <w:rsid w:val="0C52A7AC"/>
    <w:rsid w:val="211F8BC0"/>
    <w:rsid w:val="2EBD272A"/>
    <w:rsid w:val="3875FD91"/>
    <w:rsid w:val="3DF969A8"/>
    <w:rsid w:val="3FEFBB6E"/>
    <w:rsid w:val="4D010A44"/>
    <w:rsid w:val="4F035065"/>
    <w:rsid w:val="4F51D19E"/>
    <w:rsid w:val="511D048F"/>
    <w:rsid w:val="5853D114"/>
    <w:rsid w:val="5C6F20A0"/>
    <w:rsid w:val="615F1D09"/>
    <w:rsid w:val="7599D0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85377"/>
  <w15:docId w15:val="{66210222-6D55-4023-9025-39F215A4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9A0"/>
    <w:pPr>
      <w:spacing w:after="0" w:line="360" w:lineRule="auto"/>
    </w:pPr>
    <w:rPr>
      <w:sz w:val="24"/>
    </w:rPr>
  </w:style>
  <w:style w:type="paragraph" w:styleId="Heading1">
    <w:name w:val="heading 1"/>
    <w:basedOn w:val="TOC1"/>
    <w:next w:val="Normal"/>
    <w:link w:val="Heading1Char"/>
    <w:uiPriority w:val="9"/>
    <w:qFormat/>
    <w:rsid w:val="00E87615"/>
    <w:pPr>
      <w:spacing w:line="276" w:lineRule="auto"/>
      <w:outlineLvl w:val="0"/>
    </w:pPr>
  </w:style>
  <w:style w:type="paragraph" w:styleId="Heading2">
    <w:name w:val="heading 2"/>
    <w:basedOn w:val="Normal"/>
    <w:next w:val="Normal"/>
    <w:link w:val="Heading2Char"/>
    <w:uiPriority w:val="9"/>
    <w:semiHidden/>
    <w:unhideWhenUsed/>
    <w:qFormat/>
    <w:rsid w:val="009517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175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ing">
    <w:name w:val="Policy Heading"/>
    <w:basedOn w:val="Normal"/>
    <w:qFormat/>
    <w:rsid w:val="006E2DDD"/>
    <w:rPr>
      <w:b/>
      <w:sz w:val="28"/>
      <w:szCs w:val="24"/>
    </w:rPr>
  </w:style>
  <w:style w:type="paragraph" w:customStyle="1" w:styleId="SubHeading">
    <w:name w:val="Sub Heading"/>
    <w:basedOn w:val="Normal"/>
    <w:qFormat/>
    <w:rsid w:val="006E2DDD"/>
    <w:rPr>
      <w:b/>
      <w:szCs w:val="24"/>
    </w:rPr>
  </w:style>
  <w:style w:type="paragraph" w:styleId="TOC1">
    <w:name w:val="toc 1"/>
    <w:aliases w:val="Policy TOC"/>
    <w:basedOn w:val="Normal"/>
    <w:next w:val="Normal"/>
    <w:autoRedefine/>
    <w:uiPriority w:val="39"/>
    <w:unhideWhenUsed/>
    <w:qFormat/>
    <w:rsid w:val="0061081E"/>
    <w:pPr>
      <w:tabs>
        <w:tab w:val="left" w:pos="709"/>
        <w:tab w:val="right" w:leader="underscore" w:pos="9016"/>
      </w:tabs>
    </w:pPr>
    <w:rPr>
      <w:b/>
      <w:bCs/>
      <w:iCs/>
      <w:noProof/>
      <w:szCs w:val="24"/>
    </w:rPr>
  </w:style>
  <w:style w:type="table" w:styleId="TableGrid">
    <w:name w:val="Table Grid"/>
    <w:basedOn w:val="TableNormal"/>
    <w:uiPriority w:val="39"/>
    <w:rsid w:val="000D2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9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9A0"/>
    <w:rPr>
      <w:rFonts w:ascii="Tahoma" w:hAnsi="Tahoma" w:cs="Tahoma"/>
      <w:sz w:val="16"/>
      <w:szCs w:val="16"/>
    </w:rPr>
  </w:style>
  <w:style w:type="paragraph" w:styleId="ListParagraph">
    <w:name w:val="List Paragraph"/>
    <w:basedOn w:val="Normal"/>
    <w:link w:val="ListParagraphChar"/>
    <w:uiPriority w:val="34"/>
    <w:qFormat/>
    <w:rsid w:val="00710AA3"/>
    <w:pPr>
      <w:ind w:left="720"/>
      <w:contextualSpacing/>
    </w:pPr>
  </w:style>
  <w:style w:type="character" w:customStyle="1" w:styleId="Heading1Char">
    <w:name w:val="Heading 1 Char"/>
    <w:basedOn w:val="DefaultParagraphFont"/>
    <w:link w:val="Heading1"/>
    <w:uiPriority w:val="9"/>
    <w:rsid w:val="00E87615"/>
    <w:rPr>
      <w:b/>
      <w:bCs/>
      <w:iCs/>
      <w:sz w:val="28"/>
      <w:szCs w:val="28"/>
    </w:rPr>
  </w:style>
  <w:style w:type="character" w:customStyle="1" w:styleId="Heading2Char">
    <w:name w:val="Heading 2 Char"/>
    <w:basedOn w:val="DefaultParagraphFont"/>
    <w:link w:val="Heading2"/>
    <w:rsid w:val="009517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5175E"/>
    <w:rPr>
      <w:rFonts w:asciiTheme="majorHAnsi" w:eastAsiaTheme="majorEastAsia" w:hAnsiTheme="majorHAnsi" w:cstheme="majorBidi"/>
      <w:b/>
      <w:bCs/>
      <w:color w:val="4F81BD" w:themeColor="accent1"/>
      <w:sz w:val="24"/>
    </w:rPr>
  </w:style>
  <w:style w:type="paragraph" w:styleId="TOC2">
    <w:name w:val="toc 2"/>
    <w:basedOn w:val="Normal"/>
    <w:next w:val="Normal"/>
    <w:autoRedefine/>
    <w:uiPriority w:val="39"/>
    <w:unhideWhenUsed/>
    <w:rsid w:val="0095175E"/>
    <w:pPr>
      <w:spacing w:before="120"/>
      <w:ind w:left="240"/>
    </w:pPr>
    <w:rPr>
      <w:b/>
      <w:bCs/>
      <w:sz w:val="22"/>
    </w:rPr>
  </w:style>
  <w:style w:type="paragraph" w:styleId="TOC3">
    <w:name w:val="toc 3"/>
    <w:basedOn w:val="Normal"/>
    <w:next w:val="Normal"/>
    <w:autoRedefine/>
    <w:uiPriority w:val="39"/>
    <w:unhideWhenUsed/>
    <w:rsid w:val="0095175E"/>
    <w:pPr>
      <w:ind w:left="480"/>
    </w:pPr>
    <w:rPr>
      <w:sz w:val="20"/>
      <w:szCs w:val="20"/>
    </w:rPr>
  </w:style>
  <w:style w:type="paragraph" w:styleId="TOC4">
    <w:name w:val="toc 4"/>
    <w:basedOn w:val="Normal"/>
    <w:next w:val="Normal"/>
    <w:autoRedefine/>
    <w:uiPriority w:val="39"/>
    <w:unhideWhenUsed/>
    <w:rsid w:val="0095175E"/>
    <w:pPr>
      <w:ind w:left="720"/>
    </w:pPr>
    <w:rPr>
      <w:sz w:val="20"/>
      <w:szCs w:val="20"/>
    </w:rPr>
  </w:style>
  <w:style w:type="paragraph" w:styleId="TOC5">
    <w:name w:val="toc 5"/>
    <w:basedOn w:val="Normal"/>
    <w:next w:val="Normal"/>
    <w:autoRedefine/>
    <w:uiPriority w:val="39"/>
    <w:unhideWhenUsed/>
    <w:rsid w:val="0095175E"/>
    <w:pPr>
      <w:ind w:left="960"/>
    </w:pPr>
    <w:rPr>
      <w:sz w:val="20"/>
      <w:szCs w:val="20"/>
    </w:rPr>
  </w:style>
  <w:style w:type="paragraph" w:styleId="TOC6">
    <w:name w:val="toc 6"/>
    <w:basedOn w:val="Normal"/>
    <w:next w:val="Normal"/>
    <w:autoRedefine/>
    <w:uiPriority w:val="39"/>
    <w:unhideWhenUsed/>
    <w:rsid w:val="0095175E"/>
    <w:pPr>
      <w:ind w:left="1200"/>
    </w:pPr>
    <w:rPr>
      <w:sz w:val="20"/>
      <w:szCs w:val="20"/>
    </w:rPr>
  </w:style>
  <w:style w:type="paragraph" w:styleId="TOC7">
    <w:name w:val="toc 7"/>
    <w:basedOn w:val="Normal"/>
    <w:next w:val="Normal"/>
    <w:autoRedefine/>
    <w:uiPriority w:val="39"/>
    <w:unhideWhenUsed/>
    <w:rsid w:val="0095175E"/>
    <w:pPr>
      <w:ind w:left="1440"/>
    </w:pPr>
    <w:rPr>
      <w:sz w:val="20"/>
      <w:szCs w:val="20"/>
    </w:rPr>
  </w:style>
  <w:style w:type="paragraph" w:styleId="TOC8">
    <w:name w:val="toc 8"/>
    <w:basedOn w:val="Normal"/>
    <w:next w:val="Normal"/>
    <w:autoRedefine/>
    <w:uiPriority w:val="39"/>
    <w:unhideWhenUsed/>
    <w:rsid w:val="0095175E"/>
    <w:pPr>
      <w:ind w:left="1680"/>
    </w:pPr>
    <w:rPr>
      <w:sz w:val="20"/>
      <w:szCs w:val="20"/>
    </w:rPr>
  </w:style>
  <w:style w:type="paragraph" w:styleId="TOC9">
    <w:name w:val="toc 9"/>
    <w:basedOn w:val="Normal"/>
    <w:next w:val="Normal"/>
    <w:autoRedefine/>
    <w:uiPriority w:val="39"/>
    <w:unhideWhenUsed/>
    <w:rsid w:val="0095175E"/>
    <w:pPr>
      <w:ind w:left="1920"/>
    </w:pPr>
    <w:rPr>
      <w:sz w:val="20"/>
      <w:szCs w:val="20"/>
    </w:rPr>
  </w:style>
  <w:style w:type="character" w:styleId="Hyperlink">
    <w:name w:val="Hyperlink"/>
    <w:basedOn w:val="DefaultParagraphFont"/>
    <w:uiPriority w:val="99"/>
    <w:unhideWhenUsed/>
    <w:rsid w:val="0095175E"/>
    <w:rPr>
      <w:color w:val="0000FF" w:themeColor="hyperlink"/>
      <w:u w:val="single"/>
    </w:rPr>
  </w:style>
  <w:style w:type="paragraph" w:styleId="Header">
    <w:name w:val="header"/>
    <w:basedOn w:val="Normal"/>
    <w:link w:val="HeaderChar"/>
    <w:uiPriority w:val="99"/>
    <w:unhideWhenUsed/>
    <w:rsid w:val="00C77BB2"/>
    <w:pPr>
      <w:tabs>
        <w:tab w:val="center" w:pos="4513"/>
        <w:tab w:val="right" w:pos="9026"/>
      </w:tabs>
      <w:spacing w:line="240" w:lineRule="auto"/>
    </w:pPr>
  </w:style>
  <w:style w:type="character" w:customStyle="1" w:styleId="HeaderChar">
    <w:name w:val="Header Char"/>
    <w:basedOn w:val="DefaultParagraphFont"/>
    <w:link w:val="Header"/>
    <w:uiPriority w:val="99"/>
    <w:rsid w:val="00C77BB2"/>
    <w:rPr>
      <w:sz w:val="24"/>
    </w:rPr>
  </w:style>
  <w:style w:type="paragraph" w:styleId="Footer">
    <w:name w:val="footer"/>
    <w:basedOn w:val="Normal"/>
    <w:link w:val="FooterChar"/>
    <w:uiPriority w:val="99"/>
    <w:unhideWhenUsed/>
    <w:rsid w:val="00C77BB2"/>
    <w:pPr>
      <w:tabs>
        <w:tab w:val="center" w:pos="4513"/>
        <w:tab w:val="right" w:pos="9026"/>
      </w:tabs>
      <w:spacing w:line="240" w:lineRule="auto"/>
    </w:pPr>
  </w:style>
  <w:style w:type="character" w:customStyle="1" w:styleId="FooterChar">
    <w:name w:val="Footer Char"/>
    <w:basedOn w:val="DefaultParagraphFont"/>
    <w:link w:val="Footer"/>
    <w:uiPriority w:val="99"/>
    <w:rsid w:val="00C77BB2"/>
    <w:rPr>
      <w:sz w:val="24"/>
    </w:rPr>
  </w:style>
  <w:style w:type="character" w:customStyle="1" w:styleId="ListParagraphChar">
    <w:name w:val="List Paragraph Char"/>
    <w:basedOn w:val="DefaultParagraphFont"/>
    <w:link w:val="ListParagraph"/>
    <w:uiPriority w:val="34"/>
    <w:rsid w:val="000E6730"/>
    <w:rPr>
      <w:sz w:val="24"/>
    </w:rPr>
  </w:style>
  <w:style w:type="table" w:customStyle="1" w:styleId="TableGrid1">
    <w:name w:val="Table Grid1"/>
    <w:basedOn w:val="TableNormal"/>
    <w:next w:val="TableGrid"/>
    <w:uiPriority w:val="59"/>
    <w:rsid w:val="00270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1D02"/>
    <w:rPr>
      <w:sz w:val="16"/>
      <w:szCs w:val="16"/>
    </w:rPr>
  </w:style>
  <w:style w:type="paragraph" w:styleId="CommentText">
    <w:name w:val="annotation text"/>
    <w:basedOn w:val="Normal"/>
    <w:link w:val="CommentTextChar"/>
    <w:uiPriority w:val="99"/>
    <w:unhideWhenUsed/>
    <w:rsid w:val="001C1D02"/>
    <w:pPr>
      <w:spacing w:line="240" w:lineRule="auto"/>
    </w:pPr>
    <w:rPr>
      <w:sz w:val="20"/>
      <w:szCs w:val="20"/>
    </w:rPr>
  </w:style>
  <w:style w:type="character" w:customStyle="1" w:styleId="CommentTextChar">
    <w:name w:val="Comment Text Char"/>
    <w:basedOn w:val="DefaultParagraphFont"/>
    <w:link w:val="CommentText"/>
    <w:uiPriority w:val="99"/>
    <w:rsid w:val="001C1D02"/>
    <w:rPr>
      <w:sz w:val="20"/>
      <w:szCs w:val="20"/>
    </w:rPr>
  </w:style>
  <w:style w:type="paragraph" w:styleId="CommentSubject">
    <w:name w:val="annotation subject"/>
    <w:basedOn w:val="CommentText"/>
    <w:next w:val="CommentText"/>
    <w:link w:val="CommentSubjectChar"/>
    <w:uiPriority w:val="99"/>
    <w:semiHidden/>
    <w:unhideWhenUsed/>
    <w:rsid w:val="001C1D02"/>
    <w:rPr>
      <w:b/>
      <w:bCs/>
    </w:rPr>
  </w:style>
  <w:style w:type="character" w:customStyle="1" w:styleId="CommentSubjectChar">
    <w:name w:val="Comment Subject Char"/>
    <w:basedOn w:val="CommentTextChar"/>
    <w:link w:val="CommentSubject"/>
    <w:uiPriority w:val="99"/>
    <w:semiHidden/>
    <w:rsid w:val="001C1D02"/>
    <w:rPr>
      <w:b/>
      <w:bCs/>
      <w:sz w:val="20"/>
      <w:szCs w:val="20"/>
    </w:rPr>
  </w:style>
  <w:style w:type="paragraph" w:styleId="Revision">
    <w:name w:val="Revision"/>
    <w:hidden/>
    <w:uiPriority w:val="99"/>
    <w:semiHidden/>
    <w:rsid w:val="00873218"/>
    <w:pPr>
      <w:spacing w:after="0" w:line="240" w:lineRule="auto"/>
    </w:pPr>
    <w:rPr>
      <w:sz w:val="24"/>
    </w:rPr>
  </w:style>
  <w:style w:type="paragraph" w:customStyle="1" w:styleId="xmsonormal">
    <w:name w:val="x_msonormal"/>
    <w:basedOn w:val="Normal"/>
    <w:rsid w:val="003B16A4"/>
    <w:pPr>
      <w:spacing w:line="240" w:lineRule="auto"/>
    </w:pPr>
    <w:rPr>
      <w:rFonts w:ascii="Calibri" w:hAnsi="Calibri" w:cs="Calibri"/>
      <w:sz w:val="22"/>
      <w:lang w:eastAsia="en-GB"/>
    </w:rPr>
  </w:style>
  <w:style w:type="table" w:customStyle="1" w:styleId="TableGrid2">
    <w:name w:val="Table Grid2"/>
    <w:basedOn w:val="TableNormal"/>
    <w:next w:val="TableGrid"/>
    <w:uiPriority w:val="39"/>
    <w:rsid w:val="00012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12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12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5436B"/>
    <w:pPr>
      <w:keepNext/>
      <w:keepLines/>
      <w:tabs>
        <w:tab w:val="clear" w:pos="9016"/>
      </w:tabs>
      <w:spacing w:before="240" w:line="259" w:lineRule="auto"/>
      <w:outlineLvl w:val="9"/>
    </w:pPr>
    <w:rPr>
      <w:rFonts w:asciiTheme="majorHAnsi" w:eastAsiaTheme="majorEastAsia" w:hAnsiTheme="majorHAnsi" w:cstheme="majorBidi"/>
      <w:b w:val="0"/>
      <w:bCs w:val="0"/>
      <w:iCs w:val="0"/>
      <w:color w:val="365F91" w:themeColor="accent1" w:themeShade="BF"/>
      <w:sz w:val="32"/>
      <w:szCs w:val="32"/>
      <w:lang w:val="en-US"/>
    </w:rPr>
  </w:style>
  <w:style w:type="character" w:styleId="UnresolvedMention">
    <w:name w:val="Unresolved Mention"/>
    <w:basedOn w:val="DefaultParagraphFont"/>
    <w:uiPriority w:val="99"/>
    <w:semiHidden/>
    <w:unhideWhenUsed/>
    <w:rsid w:val="0059247C"/>
    <w:rPr>
      <w:color w:val="605E5C"/>
      <w:shd w:val="clear" w:color="auto" w:fill="E1DFDD"/>
    </w:rPr>
  </w:style>
  <w:style w:type="character" w:styleId="FollowedHyperlink">
    <w:name w:val="FollowedHyperlink"/>
    <w:basedOn w:val="DefaultParagraphFont"/>
    <w:uiPriority w:val="99"/>
    <w:semiHidden/>
    <w:unhideWhenUsed/>
    <w:rsid w:val="005F59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82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wcs.ac.uk" TargetMode="External"/><Relationship Id="rId18" Type="http://schemas.openxmlformats.org/officeDocument/2006/relationships/hyperlink" Target="https://www.saas.gov.uk/" TargetMode="External"/><Relationship Id="rId26" Type="http://schemas.openxmlformats.org/officeDocument/2006/relationships/hyperlink" Target="mailto:feewaiver@wcs.ac.uk" TargetMode="External"/><Relationship Id="rId3" Type="http://schemas.openxmlformats.org/officeDocument/2006/relationships/customXml" Target="../customXml/item3.xml"/><Relationship Id="rId21" Type="http://schemas.openxmlformats.org/officeDocument/2006/relationships/hyperlink" Target="mailto:feewaiver@wcs.ac.uk"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feewaiver@wcs.ac.uk" TargetMode="External"/><Relationship Id="rId25" Type="http://schemas.openxmlformats.org/officeDocument/2006/relationships/hyperlink" Target="mailto:feewaiver@wcs.ac.uk" TargetMode="External"/><Relationship Id="rId33"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feewaiver@wcs.ac.uk" TargetMode="External"/><Relationship Id="rId29" Type="http://schemas.openxmlformats.org/officeDocument/2006/relationships/hyperlink" Target="https://www.myworldofwork.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feewaiver@wcs.ac.uk"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urse.fees@wcs.ac.uk" TargetMode="External"/><Relationship Id="rId23" Type="http://schemas.openxmlformats.org/officeDocument/2006/relationships/hyperlink" Target="https://www.saas.gov.uk/" TargetMode="External"/><Relationship Id="rId28" Type="http://schemas.openxmlformats.org/officeDocument/2006/relationships/hyperlink" Target="https://www.myworldofwork.co.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aas.gov.uk/" TargetMode="External"/><Relationship Id="rId31" Type="http://schemas.openxmlformats.org/officeDocument/2006/relationships/hyperlink" Target="mailto:sales.ledger@wcs.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udentinformation.gov.scot" TargetMode="External"/><Relationship Id="rId22" Type="http://schemas.openxmlformats.org/officeDocument/2006/relationships/hyperlink" Target="https://www.saas.gov.uk/" TargetMode="External"/><Relationship Id="rId27" Type="http://schemas.openxmlformats.org/officeDocument/2006/relationships/hyperlink" Target="https://www.myworldofwork.co.uk/" TargetMode="External"/><Relationship Id="rId30" Type="http://schemas.openxmlformats.org/officeDocument/2006/relationships/hyperlink" Target="https://www.myworldofwork.co.uk/" TargetMode="Externa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EEF6F64A229149B0982720FFDA5A13" ma:contentTypeVersion="14" ma:contentTypeDescription="Create a new document." ma:contentTypeScope="" ma:versionID="d10260591dce2814ae5a794436722c85">
  <xsd:schema xmlns:xsd="http://www.w3.org/2001/XMLSchema" xmlns:xs="http://www.w3.org/2001/XMLSchema" xmlns:p="http://schemas.microsoft.com/office/2006/metadata/properties" xmlns:ns3="f86d7723-5fe6-4ec1-b7ac-b8e8710b04e8" xmlns:ns4="9afe6533-685e-4fc1-877f-06d54eb63487" targetNamespace="http://schemas.microsoft.com/office/2006/metadata/properties" ma:root="true" ma:fieldsID="5a6ece46afb62d51a2ed04ebf6225786" ns3:_="" ns4:_="">
    <xsd:import namespace="f86d7723-5fe6-4ec1-b7ac-b8e8710b04e8"/>
    <xsd:import namespace="9afe6533-685e-4fc1-877f-06d54eb634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d7723-5fe6-4ec1-b7ac-b8e8710b0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e6533-685e-4fc1-877f-06d54eb634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6889C1-5F13-4A48-9AA6-D458754E6D7A}">
  <ds:schemaRefs>
    <ds:schemaRef ds:uri="http://schemas.openxmlformats.org/officeDocument/2006/bibliography"/>
  </ds:schemaRefs>
</ds:datastoreItem>
</file>

<file path=customXml/itemProps2.xml><?xml version="1.0" encoding="utf-8"?>
<ds:datastoreItem xmlns:ds="http://schemas.openxmlformats.org/officeDocument/2006/customXml" ds:itemID="{5B12BD1F-0045-4F4B-A525-525CD04B3372}">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f86d7723-5fe6-4ec1-b7ac-b8e8710b04e8"/>
    <ds:schemaRef ds:uri="http://purl.org/dc/elements/1.1/"/>
    <ds:schemaRef ds:uri="http://schemas.openxmlformats.org/package/2006/metadata/core-properties"/>
    <ds:schemaRef ds:uri="9afe6533-685e-4fc1-877f-06d54eb63487"/>
    <ds:schemaRef ds:uri="http://www.w3.org/XML/1998/namespace"/>
  </ds:schemaRefs>
</ds:datastoreItem>
</file>

<file path=customXml/itemProps3.xml><?xml version="1.0" encoding="utf-8"?>
<ds:datastoreItem xmlns:ds="http://schemas.openxmlformats.org/officeDocument/2006/customXml" ds:itemID="{00A7A069-069E-4760-8EF6-56C356847BE6}">
  <ds:schemaRefs>
    <ds:schemaRef ds:uri="http://schemas.microsoft.com/sharepoint/v3/contenttype/forms"/>
  </ds:schemaRefs>
</ds:datastoreItem>
</file>

<file path=customXml/itemProps4.xml><?xml version="1.0" encoding="utf-8"?>
<ds:datastoreItem xmlns:ds="http://schemas.openxmlformats.org/officeDocument/2006/customXml" ds:itemID="{F7394C1D-8203-4482-9378-CCB449DD8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d7723-5fe6-4ec1-b7ac-b8e8710b04e8"/>
    <ds:schemaRef ds:uri="9afe6533-685e-4fc1-877f-06d54eb63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3240</Words>
  <Characters>18474</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John Denny</Company>
  <LinksUpToDate>false</LinksUpToDate>
  <CharactersWithSpaces>21671</CharactersWithSpaces>
  <SharedDoc>false</SharedDoc>
  <HLinks>
    <vt:vector size="108" baseType="variant">
      <vt:variant>
        <vt:i4>7864411</vt:i4>
      </vt:variant>
      <vt:variant>
        <vt:i4>54</vt:i4>
      </vt:variant>
      <vt:variant>
        <vt:i4>0</vt:i4>
      </vt:variant>
      <vt:variant>
        <vt:i4>5</vt:i4>
      </vt:variant>
      <vt:variant>
        <vt:lpwstr>mailto:sales.ledger@wcs.ac.uk</vt:lpwstr>
      </vt:variant>
      <vt:variant>
        <vt:lpwstr/>
      </vt:variant>
      <vt:variant>
        <vt:i4>4390920</vt:i4>
      </vt:variant>
      <vt:variant>
        <vt:i4>51</vt:i4>
      </vt:variant>
      <vt:variant>
        <vt:i4>0</vt:i4>
      </vt:variant>
      <vt:variant>
        <vt:i4>5</vt:i4>
      </vt:variant>
      <vt:variant>
        <vt:lpwstr>https://www.myworldofwork.co.uk/</vt:lpwstr>
      </vt:variant>
      <vt:variant>
        <vt:lpwstr/>
      </vt:variant>
      <vt:variant>
        <vt:i4>4390920</vt:i4>
      </vt:variant>
      <vt:variant>
        <vt:i4>48</vt:i4>
      </vt:variant>
      <vt:variant>
        <vt:i4>0</vt:i4>
      </vt:variant>
      <vt:variant>
        <vt:i4>5</vt:i4>
      </vt:variant>
      <vt:variant>
        <vt:lpwstr>https://www.myworldofwork.co.uk/</vt:lpwstr>
      </vt:variant>
      <vt:variant>
        <vt:lpwstr/>
      </vt:variant>
      <vt:variant>
        <vt:i4>4390920</vt:i4>
      </vt:variant>
      <vt:variant>
        <vt:i4>45</vt:i4>
      </vt:variant>
      <vt:variant>
        <vt:i4>0</vt:i4>
      </vt:variant>
      <vt:variant>
        <vt:i4>5</vt:i4>
      </vt:variant>
      <vt:variant>
        <vt:lpwstr>https://www.myworldofwork.co.uk/</vt:lpwstr>
      </vt:variant>
      <vt:variant>
        <vt:lpwstr/>
      </vt:variant>
      <vt:variant>
        <vt:i4>4390920</vt:i4>
      </vt:variant>
      <vt:variant>
        <vt:i4>42</vt:i4>
      </vt:variant>
      <vt:variant>
        <vt:i4>0</vt:i4>
      </vt:variant>
      <vt:variant>
        <vt:i4>5</vt:i4>
      </vt:variant>
      <vt:variant>
        <vt:lpwstr>https://www.myworldofwork.co.uk/</vt:lpwstr>
      </vt:variant>
      <vt:variant>
        <vt:lpwstr/>
      </vt:variant>
      <vt:variant>
        <vt:i4>2359375</vt:i4>
      </vt:variant>
      <vt:variant>
        <vt:i4>39</vt:i4>
      </vt:variant>
      <vt:variant>
        <vt:i4>0</vt:i4>
      </vt:variant>
      <vt:variant>
        <vt:i4>5</vt:i4>
      </vt:variant>
      <vt:variant>
        <vt:lpwstr>mailto:feewaiver@wcs.ac.uk</vt:lpwstr>
      </vt:variant>
      <vt:variant>
        <vt:lpwstr/>
      </vt:variant>
      <vt:variant>
        <vt:i4>2359375</vt:i4>
      </vt:variant>
      <vt:variant>
        <vt:i4>36</vt:i4>
      </vt:variant>
      <vt:variant>
        <vt:i4>0</vt:i4>
      </vt:variant>
      <vt:variant>
        <vt:i4>5</vt:i4>
      </vt:variant>
      <vt:variant>
        <vt:lpwstr>mailto:feewaiver@wcs.ac.uk</vt:lpwstr>
      </vt:variant>
      <vt:variant>
        <vt:lpwstr/>
      </vt:variant>
      <vt:variant>
        <vt:i4>2359375</vt:i4>
      </vt:variant>
      <vt:variant>
        <vt:i4>33</vt:i4>
      </vt:variant>
      <vt:variant>
        <vt:i4>0</vt:i4>
      </vt:variant>
      <vt:variant>
        <vt:i4>5</vt:i4>
      </vt:variant>
      <vt:variant>
        <vt:lpwstr>mailto:feewaiver@wcs.ac.uk</vt:lpwstr>
      </vt:variant>
      <vt:variant>
        <vt:lpwstr/>
      </vt:variant>
      <vt:variant>
        <vt:i4>1114198</vt:i4>
      </vt:variant>
      <vt:variant>
        <vt:i4>30</vt:i4>
      </vt:variant>
      <vt:variant>
        <vt:i4>0</vt:i4>
      </vt:variant>
      <vt:variant>
        <vt:i4>5</vt:i4>
      </vt:variant>
      <vt:variant>
        <vt:lpwstr>https://www.saas.gov.uk/</vt:lpwstr>
      </vt:variant>
      <vt:variant>
        <vt:lpwstr/>
      </vt:variant>
      <vt:variant>
        <vt:i4>1114198</vt:i4>
      </vt:variant>
      <vt:variant>
        <vt:i4>27</vt:i4>
      </vt:variant>
      <vt:variant>
        <vt:i4>0</vt:i4>
      </vt:variant>
      <vt:variant>
        <vt:i4>5</vt:i4>
      </vt:variant>
      <vt:variant>
        <vt:lpwstr>https://www.saas.gov.uk/</vt:lpwstr>
      </vt:variant>
      <vt:variant>
        <vt:lpwstr/>
      </vt:variant>
      <vt:variant>
        <vt:i4>2359375</vt:i4>
      </vt:variant>
      <vt:variant>
        <vt:i4>24</vt:i4>
      </vt:variant>
      <vt:variant>
        <vt:i4>0</vt:i4>
      </vt:variant>
      <vt:variant>
        <vt:i4>5</vt:i4>
      </vt:variant>
      <vt:variant>
        <vt:lpwstr>mailto:feewaiver@wcs.ac.uk</vt:lpwstr>
      </vt:variant>
      <vt:variant>
        <vt:lpwstr/>
      </vt:variant>
      <vt:variant>
        <vt:i4>2359375</vt:i4>
      </vt:variant>
      <vt:variant>
        <vt:i4>21</vt:i4>
      </vt:variant>
      <vt:variant>
        <vt:i4>0</vt:i4>
      </vt:variant>
      <vt:variant>
        <vt:i4>5</vt:i4>
      </vt:variant>
      <vt:variant>
        <vt:lpwstr>mailto:feewaiver@wcs.ac.uk</vt:lpwstr>
      </vt:variant>
      <vt:variant>
        <vt:lpwstr/>
      </vt:variant>
      <vt:variant>
        <vt:i4>1114198</vt:i4>
      </vt:variant>
      <vt:variant>
        <vt:i4>18</vt:i4>
      </vt:variant>
      <vt:variant>
        <vt:i4>0</vt:i4>
      </vt:variant>
      <vt:variant>
        <vt:i4>5</vt:i4>
      </vt:variant>
      <vt:variant>
        <vt:lpwstr>https://www.saas.gov.uk/</vt:lpwstr>
      </vt:variant>
      <vt:variant>
        <vt:lpwstr/>
      </vt:variant>
      <vt:variant>
        <vt:i4>1114198</vt:i4>
      </vt:variant>
      <vt:variant>
        <vt:i4>15</vt:i4>
      </vt:variant>
      <vt:variant>
        <vt:i4>0</vt:i4>
      </vt:variant>
      <vt:variant>
        <vt:i4>5</vt:i4>
      </vt:variant>
      <vt:variant>
        <vt:lpwstr>https://www.saas.gov.uk/</vt:lpwstr>
      </vt:variant>
      <vt:variant>
        <vt:lpwstr/>
      </vt:variant>
      <vt:variant>
        <vt:i4>2359375</vt:i4>
      </vt:variant>
      <vt:variant>
        <vt:i4>12</vt:i4>
      </vt:variant>
      <vt:variant>
        <vt:i4>0</vt:i4>
      </vt:variant>
      <vt:variant>
        <vt:i4>5</vt:i4>
      </vt:variant>
      <vt:variant>
        <vt:lpwstr>mailto:feewaiver@wcs.ac.uk</vt:lpwstr>
      </vt:variant>
      <vt:variant>
        <vt:lpwstr/>
      </vt:variant>
      <vt:variant>
        <vt:i4>2031658</vt:i4>
      </vt:variant>
      <vt:variant>
        <vt:i4>9</vt:i4>
      </vt:variant>
      <vt:variant>
        <vt:i4>0</vt:i4>
      </vt:variant>
      <vt:variant>
        <vt:i4>5</vt:i4>
      </vt:variant>
      <vt:variant>
        <vt:lpwstr>mailto:course.fees@wcs.ac.uk</vt:lpwstr>
      </vt:variant>
      <vt:variant>
        <vt:lpwstr/>
      </vt:variant>
      <vt:variant>
        <vt:i4>983128</vt:i4>
      </vt:variant>
      <vt:variant>
        <vt:i4>6</vt:i4>
      </vt:variant>
      <vt:variant>
        <vt:i4>0</vt:i4>
      </vt:variant>
      <vt:variant>
        <vt:i4>5</vt:i4>
      </vt:variant>
      <vt:variant>
        <vt:lpwstr>https://www.studentinformation.gov.scot/</vt:lpwstr>
      </vt:variant>
      <vt:variant>
        <vt:lpwstr/>
      </vt:variant>
      <vt:variant>
        <vt:i4>7733248</vt:i4>
      </vt:variant>
      <vt:variant>
        <vt:i4>0</vt:i4>
      </vt:variant>
      <vt:variant>
        <vt:i4>0</vt:i4>
      </vt:variant>
      <vt:variant>
        <vt:i4>5</vt:i4>
      </vt:variant>
      <vt:variant>
        <vt:lpwstr>mailto:info@wcs.ac.uk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Clark</dc:creator>
  <cp:keywords/>
  <cp:lastModifiedBy>Jigna Bhatt</cp:lastModifiedBy>
  <cp:revision>2</cp:revision>
  <cp:lastPrinted>2019-07-25T12:38:00Z</cp:lastPrinted>
  <dcterms:created xsi:type="dcterms:W3CDTF">2022-08-24T09:55:00Z</dcterms:created>
  <dcterms:modified xsi:type="dcterms:W3CDTF">2022-08-24T09:55:00Z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0x0101009FEEF6F64A229149B0982720FFDA5A13</vt:lpwstr>
  </property>
  <property fmtid="{D5CDD505-2E9C-101B-9397-08002B2CF9AE}" pid="3" name="Order">
    <vt:r8>5806500</vt:r8>
  </property>
  <property fmtid="{D5CDD505-2E9C-101B-9397-08002B2CF9AE}" pid="4" name="SharedWithUsers">
    <vt:lpwstr>190;#Jill McDonald</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