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51B7D" w14:textId="77777777" w:rsidR="00B73A7A" w:rsidRDefault="00B73A7A">
      <w:pPr>
        <w:spacing w:after="0" w:line="240" w:lineRule="auto"/>
        <w:rPr>
          <w:rFonts w:ascii="Arial" w:hAnsi="Arial" w:cs="Arial"/>
          <w:sz w:val="32"/>
          <w:szCs w:val="32"/>
        </w:rPr>
      </w:pPr>
      <w:bookmarkStart w:id="0" w:name="_GoBack"/>
      <w:bookmarkEnd w:id="0"/>
    </w:p>
    <w:p w14:paraId="52B7A5E3" w14:textId="77777777" w:rsidR="00903FF6" w:rsidRDefault="00B329D0">
      <w:pPr>
        <w:spacing w:after="0" w:line="240" w:lineRule="auto"/>
        <w:rPr>
          <w:rFonts w:ascii="Arial" w:hAnsi="Arial" w:cs="Arial"/>
          <w:sz w:val="32"/>
          <w:szCs w:val="32"/>
        </w:rPr>
      </w:pPr>
      <w:r w:rsidRPr="00A5070C">
        <w:rPr>
          <w:rFonts w:cs="Calibri"/>
          <w:noProof/>
          <w:sz w:val="32"/>
          <w:szCs w:val="32"/>
          <w:lang w:eastAsia="en-GB"/>
        </w:rPr>
        <w:drawing>
          <wp:anchor distT="0" distB="0" distL="114300" distR="114300" simplePos="0" relativeHeight="251658240" behindDoc="0" locked="0" layoutInCell="1" allowOverlap="1" wp14:anchorId="5A691DDC" wp14:editId="1A48B75C">
            <wp:simplePos x="0" y="0"/>
            <wp:positionH relativeFrom="column">
              <wp:posOffset>4064000</wp:posOffset>
            </wp:positionH>
            <wp:positionV relativeFrom="paragraph">
              <wp:posOffset>133350</wp:posOffset>
            </wp:positionV>
            <wp:extent cx="2171700" cy="838200"/>
            <wp:effectExtent l="0" t="0" r="0" b="0"/>
            <wp:wrapSquare wrapText="bothSides"/>
            <wp:docPr id="1" name="Picture 9" descr="V:\WestCollege_LOGO_AW_RGB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WestCollege_LOGO_AW_RGB_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anchor>
        </w:drawing>
      </w:r>
    </w:p>
    <w:p w14:paraId="6A63E1F5" w14:textId="77777777" w:rsidR="0031744D" w:rsidRPr="00A5070C" w:rsidRDefault="0031744D" w:rsidP="003847DC">
      <w:pPr>
        <w:jc w:val="right"/>
        <w:rPr>
          <w:rFonts w:cs="Calibri"/>
          <w:sz w:val="32"/>
          <w:szCs w:val="32"/>
        </w:rPr>
      </w:pPr>
    </w:p>
    <w:p w14:paraId="14E074CF" w14:textId="77777777" w:rsidR="00B329D0" w:rsidRDefault="00B329D0" w:rsidP="00B329D0">
      <w:pPr>
        <w:autoSpaceDE w:val="0"/>
        <w:autoSpaceDN w:val="0"/>
        <w:adjustRightInd w:val="0"/>
        <w:spacing w:after="0" w:line="240" w:lineRule="auto"/>
        <w:jc w:val="center"/>
        <w:rPr>
          <w:rFonts w:cs="Calibri"/>
          <w:b/>
          <w:sz w:val="52"/>
          <w:szCs w:val="52"/>
        </w:rPr>
      </w:pPr>
    </w:p>
    <w:p w14:paraId="01EDE5E5" w14:textId="77777777" w:rsidR="00B34D16" w:rsidRDefault="00B34D16" w:rsidP="00B329D0">
      <w:pPr>
        <w:autoSpaceDE w:val="0"/>
        <w:autoSpaceDN w:val="0"/>
        <w:adjustRightInd w:val="0"/>
        <w:spacing w:after="0" w:line="240" w:lineRule="auto"/>
        <w:jc w:val="center"/>
        <w:rPr>
          <w:rFonts w:cs="Calibri"/>
          <w:b/>
          <w:sz w:val="52"/>
          <w:szCs w:val="52"/>
        </w:rPr>
      </w:pPr>
    </w:p>
    <w:p w14:paraId="1E993A9D" w14:textId="77777777" w:rsidR="00B34D16" w:rsidRDefault="00B34D16" w:rsidP="00B329D0">
      <w:pPr>
        <w:autoSpaceDE w:val="0"/>
        <w:autoSpaceDN w:val="0"/>
        <w:adjustRightInd w:val="0"/>
        <w:spacing w:after="0" w:line="240" w:lineRule="auto"/>
        <w:jc w:val="center"/>
        <w:rPr>
          <w:rFonts w:cs="Calibri"/>
          <w:b/>
          <w:sz w:val="52"/>
          <w:szCs w:val="52"/>
        </w:rPr>
      </w:pPr>
    </w:p>
    <w:p w14:paraId="776A6A42" w14:textId="77777777" w:rsidR="0031744D" w:rsidRPr="00ED65E2" w:rsidRDefault="00B55260" w:rsidP="00B329D0">
      <w:pPr>
        <w:autoSpaceDE w:val="0"/>
        <w:autoSpaceDN w:val="0"/>
        <w:adjustRightInd w:val="0"/>
        <w:spacing w:after="0" w:line="240" w:lineRule="auto"/>
        <w:jc w:val="center"/>
        <w:rPr>
          <w:rFonts w:cs="Calibri"/>
          <w:b/>
          <w:sz w:val="52"/>
          <w:szCs w:val="52"/>
        </w:rPr>
      </w:pPr>
      <w:r w:rsidRPr="00ED65E2">
        <w:rPr>
          <w:rFonts w:cs="Calibri"/>
          <w:b/>
          <w:sz w:val="52"/>
          <w:szCs w:val="52"/>
        </w:rPr>
        <w:t xml:space="preserve">Annual </w:t>
      </w:r>
      <w:r w:rsidR="0031744D" w:rsidRPr="00ED65E2">
        <w:rPr>
          <w:rFonts w:cs="Calibri"/>
          <w:b/>
          <w:sz w:val="52"/>
          <w:szCs w:val="52"/>
        </w:rPr>
        <w:t>Procurement</w:t>
      </w:r>
      <w:r w:rsidRPr="00ED65E2">
        <w:rPr>
          <w:rFonts w:cs="Calibri"/>
          <w:b/>
          <w:sz w:val="52"/>
          <w:szCs w:val="52"/>
        </w:rPr>
        <w:t xml:space="preserve"> Report</w:t>
      </w:r>
    </w:p>
    <w:p w14:paraId="487B52EC" w14:textId="77777777" w:rsidR="004C57E7" w:rsidRPr="00ED65E2" w:rsidRDefault="004C57E7" w:rsidP="00B329D0">
      <w:pPr>
        <w:autoSpaceDE w:val="0"/>
        <w:autoSpaceDN w:val="0"/>
        <w:adjustRightInd w:val="0"/>
        <w:spacing w:after="0" w:line="240" w:lineRule="auto"/>
        <w:jc w:val="center"/>
        <w:rPr>
          <w:rFonts w:cs="Calibri"/>
          <w:b/>
          <w:sz w:val="52"/>
          <w:szCs w:val="52"/>
        </w:rPr>
      </w:pPr>
      <w:r w:rsidRPr="00ED65E2">
        <w:rPr>
          <w:rFonts w:cs="Calibri"/>
          <w:b/>
          <w:sz w:val="52"/>
          <w:szCs w:val="52"/>
        </w:rPr>
        <w:t>And</w:t>
      </w:r>
    </w:p>
    <w:p w14:paraId="3E2905C5" w14:textId="77777777" w:rsidR="004C57E7" w:rsidRPr="00ED65E2" w:rsidRDefault="004C57E7" w:rsidP="00B329D0">
      <w:pPr>
        <w:autoSpaceDE w:val="0"/>
        <w:autoSpaceDN w:val="0"/>
        <w:adjustRightInd w:val="0"/>
        <w:spacing w:after="0" w:line="240" w:lineRule="auto"/>
        <w:jc w:val="center"/>
        <w:rPr>
          <w:rFonts w:cs="Calibri"/>
          <w:b/>
          <w:sz w:val="52"/>
          <w:szCs w:val="52"/>
        </w:rPr>
      </w:pPr>
      <w:r w:rsidRPr="00ED65E2">
        <w:rPr>
          <w:rFonts w:cs="Calibri"/>
          <w:b/>
          <w:sz w:val="52"/>
          <w:szCs w:val="52"/>
        </w:rPr>
        <w:t>Strategy Update</w:t>
      </w:r>
    </w:p>
    <w:p w14:paraId="46CF2ED5" w14:textId="1C6603D2" w:rsidR="00B55260" w:rsidRDefault="00120942" w:rsidP="00B329D0">
      <w:pPr>
        <w:autoSpaceDE w:val="0"/>
        <w:autoSpaceDN w:val="0"/>
        <w:adjustRightInd w:val="0"/>
        <w:spacing w:after="0" w:line="240" w:lineRule="auto"/>
        <w:jc w:val="center"/>
        <w:rPr>
          <w:rFonts w:cs="Calibri"/>
          <w:b/>
          <w:sz w:val="52"/>
          <w:szCs w:val="52"/>
        </w:rPr>
      </w:pPr>
      <w:r w:rsidRPr="00ED65E2">
        <w:rPr>
          <w:rFonts w:cs="Calibri"/>
          <w:b/>
          <w:sz w:val="52"/>
          <w:szCs w:val="52"/>
        </w:rPr>
        <w:t>1 August</w:t>
      </w:r>
      <w:r w:rsidR="00052CD8" w:rsidRPr="00ED65E2">
        <w:rPr>
          <w:rFonts w:cs="Calibri"/>
          <w:b/>
          <w:sz w:val="52"/>
          <w:szCs w:val="52"/>
        </w:rPr>
        <w:t xml:space="preserve"> 201</w:t>
      </w:r>
      <w:r w:rsidR="00872C8F">
        <w:rPr>
          <w:rFonts w:cs="Calibri"/>
          <w:b/>
          <w:sz w:val="52"/>
          <w:szCs w:val="52"/>
        </w:rPr>
        <w:t>8</w:t>
      </w:r>
      <w:r w:rsidR="00052CD8" w:rsidRPr="00ED65E2">
        <w:rPr>
          <w:rFonts w:cs="Calibri"/>
          <w:b/>
          <w:sz w:val="52"/>
          <w:szCs w:val="52"/>
        </w:rPr>
        <w:t xml:space="preserve"> </w:t>
      </w:r>
      <w:r w:rsidR="00B55260" w:rsidRPr="00ED65E2">
        <w:rPr>
          <w:rFonts w:cs="Calibri"/>
          <w:b/>
          <w:sz w:val="52"/>
          <w:szCs w:val="52"/>
        </w:rPr>
        <w:t xml:space="preserve">to </w:t>
      </w:r>
      <w:r w:rsidR="00052CD8" w:rsidRPr="00ED65E2">
        <w:rPr>
          <w:rFonts w:cs="Calibri"/>
          <w:b/>
          <w:sz w:val="52"/>
          <w:szCs w:val="52"/>
        </w:rPr>
        <w:t xml:space="preserve">31 </w:t>
      </w:r>
      <w:r w:rsidR="00B55260" w:rsidRPr="00ED65E2">
        <w:rPr>
          <w:rFonts w:cs="Calibri"/>
          <w:b/>
          <w:sz w:val="52"/>
          <w:szCs w:val="52"/>
        </w:rPr>
        <w:t>July 201</w:t>
      </w:r>
      <w:r w:rsidR="00872C8F">
        <w:rPr>
          <w:rFonts w:cs="Calibri"/>
          <w:b/>
          <w:sz w:val="52"/>
          <w:szCs w:val="52"/>
        </w:rPr>
        <w:t>9</w:t>
      </w:r>
    </w:p>
    <w:p w14:paraId="15447A2C" w14:textId="77777777" w:rsidR="00ED65E2" w:rsidRPr="00ED65E2" w:rsidRDefault="00ED65E2" w:rsidP="0031744D">
      <w:pPr>
        <w:autoSpaceDE w:val="0"/>
        <w:autoSpaceDN w:val="0"/>
        <w:adjustRightInd w:val="0"/>
        <w:spacing w:after="0" w:line="240" w:lineRule="auto"/>
        <w:jc w:val="center"/>
        <w:rPr>
          <w:rFonts w:cs="Calibri"/>
          <w:b/>
          <w:sz w:val="52"/>
          <w:szCs w:val="52"/>
        </w:rPr>
      </w:pPr>
    </w:p>
    <w:p w14:paraId="7F0FA6D3" w14:textId="77777777" w:rsidR="003A40AE" w:rsidRPr="00A5070C" w:rsidRDefault="00ED65E2" w:rsidP="00B55260">
      <w:pPr>
        <w:autoSpaceDE w:val="0"/>
        <w:autoSpaceDN w:val="0"/>
        <w:adjustRightInd w:val="0"/>
        <w:spacing w:after="0" w:line="240" w:lineRule="auto"/>
        <w:jc w:val="center"/>
        <w:rPr>
          <w:rFonts w:cs="Calibri"/>
          <w:b/>
          <w:sz w:val="56"/>
          <w:szCs w:val="56"/>
        </w:rPr>
      </w:pPr>
      <w:r w:rsidRPr="00FB772E">
        <w:rPr>
          <w:noProof/>
          <w:lang w:eastAsia="en-GB"/>
        </w:rPr>
        <w:drawing>
          <wp:inline distT="0" distB="0" distL="0" distR="0" wp14:anchorId="01867F5C" wp14:editId="1FD0AD63">
            <wp:extent cx="3133725" cy="213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268" cy="2139257"/>
                    </a:xfrm>
                    <a:prstGeom prst="rect">
                      <a:avLst/>
                    </a:prstGeom>
                    <a:noFill/>
                    <a:ln>
                      <a:noFill/>
                    </a:ln>
                  </pic:spPr>
                </pic:pic>
              </a:graphicData>
            </a:graphic>
          </wp:inline>
        </w:drawing>
      </w:r>
    </w:p>
    <w:p w14:paraId="167FD960" w14:textId="77777777" w:rsidR="00984018" w:rsidRPr="00A5070C" w:rsidRDefault="00984018" w:rsidP="0031744D">
      <w:pPr>
        <w:tabs>
          <w:tab w:val="left" w:pos="1440"/>
          <w:tab w:val="left" w:pos="2160"/>
          <w:tab w:val="left" w:pos="2880"/>
          <w:tab w:val="left" w:pos="4680"/>
          <w:tab w:val="left" w:pos="7230"/>
          <w:tab w:val="right" w:pos="9000"/>
        </w:tabs>
        <w:spacing w:after="0" w:line="240" w:lineRule="atLeast"/>
        <w:jc w:val="both"/>
        <w:rPr>
          <w:rFonts w:eastAsia="Times New Roman" w:cs="Calibri"/>
          <w:bCs/>
          <w:sz w:val="24"/>
          <w:szCs w:val="24"/>
          <w:lang w:eastAsia="en-GB"/>
        </w:rPr>
      </w:pPr>
    </w:p>
    <w:p w14:paraId="41C300EE" w14:textId="77777777" w:rsidR="0031744D" w:rsidRPr="00A5070C" w:rsidRDefault="0031744D" w:rsidP="0031744D">
      <w:pPr>
        <w:rPr>
          <w:rFonts w:cs="Calibri"/>
          <w:color w:val="000000"/>
          <w:sz w:val="24"/>
          <w:szCs w:val="24"/>
        </w:rPr>
      </w:pPr>
      <w:r w:rsidRPr="00A5070C">
        <w:rPr>
          <w:rFonts w:cs="Calibri"/>
          <w:color w:val="000000"/>
          <w:sz w:val="24"/>
          <w:szCs w:val="24"/>
        </w:rPr>
        <w:tab/>
      </w:r>
      <w:r w:rsidRPr="00A5070C">
        <w:rPr>
          <w:rFonts w:cs="Calibri"/>
          <w:color w:val="000000"/>
          <w:sz w:val="24"/>
          <w:szCs w:val="24"/>
        </w:rPr>
        <w:tab/>
      </w:r>
      <w:r w:rsidRPr="00A5070C">
        <w:rPr>
          <w:rFonts w:cs="Calibri"/>
          <w:b/>
          <w:color w:val="000000"/>
          <w:sz w:val="24"/>
          <w:szCs w:val="24"/>
          <w:u w:val="single"/>
        </w:rPr>
        <w:br w:type="page"/>
      </w:r>
    </w:p>
    <w:bookmarkStart w:id="1" w:name="_Toc526944973" w:displacedByCustomXml="next"/>
    <w:bookmarkStart w:id="2" w:name="_Toc425769760" w:displacedByCustomXml="next"/>
    <w:sdt>
      <w:sdtPr>
        <w:rPr>
          <w:rFonts w:ascii="Calibri" w:eastAsia="Calibri" w:hAnsi="Calibri"/>
          <w:b w:val="0"/>
          <w:bCs w:val="0"/>
          <w:color w:val="auto"/>
          <w:sz w:val="22"/>
          <w:szCs w:val="22"/>
          <w:lang w:val="en-GB" w:eastAsia="en-US"/>
        </w:rPr>
        <w:id w:val="238600930"/>
        <w:docPartObj>
          <w:docPartGallery w:val="Table of Contents"/>
          <w:docPartUnique/>
        </w:docPartObj>
      </w:sdtPr>
      <w:sdtEndPr>
        <w:rPr>
          <w:noProof/>
        </w:rPr>
      </w:sdtEndPr>
      <w:sdtContent>
        <w:p w14:paraId="7107881E" w14:textId="77777777" w:rsidR="00B34D16" w:rsidRDefault="00B34D16" w:rsidP="00C84835">
          <w:pPr>
            <w:pStyle w:val="TOCHeading"/>
          </w:pPr>
          <w:r>
            <w:t>Contents</w:t>
          </w:r>
        </w:p>
        <w:p w14:paraId="0CBF1141" w14:textId="4232FE75" w:rsidR="00D441EC" w:rsidRDefault="00B34D16">
          <w:pPr>
            <w:pStyle w:val="TOC1"/>
            <w:tabs>
              <w:tab w:val="right" w:leader="dot" w:pos="9854"/>
            </w:tabs>
            <w:rPr>
              <w:rFonts w:asciiTheme="minorHAnsi" w:eastAsiaTheme="minorEastAsia" w:hAnsiTheme="minorHAnsi" w:cstheme="minorBidi"/>
              <w:noProof/>
              <w:lang w:eastAsia="en-GB"/>
            </w:rPr>
          </w:pPr>
          <w:r>
            <w:rPr>
              <w:b/>
              <w:bCs/>
              <w:noProof/>
            </w:rPr>
            <w:fldChar w:fldCharType="begin"/>
          </w:r>
          <w:r>
            <w:rPr>
              <w:b/>
              <w:bCs/>
              <w:noProof/>
            </w:rPr>
            <w:instrText xml:space="preserve"> TOC \o "1-3" \h \z \u </w:instrText>
          </w:r>
          <w:r>
            <w:rPr>
              <w:b/>
              <w:bCs/>
              <w:noProof/>
            </w:rPr>
            <w:fldChar w:fldCharType="separate"/>
          </w:r>
          <w:hyperlink w:anchor="_Toc24445827" w:history="1">
            <w:r w:rsidR="00D441EC" w:rsidRPr="008958A5">
              <w:rPr>
                <w:rStyle w:val="Hyperlink"/>
                <w:noProof/>
              </w:rPr>
              <w:t>Introduction</w:t>
            </w:r>
            <w:r w:rsidR="00D441EC">
              <w:rPr>
                <w:noProof/>
                <w:webHidden/>
              </w:rPr>
              <w:tab/>
            </w:r>
            <w:r w:rsidR="00D441EC">
              <w:rPr>
                <w:noProof/>
                <w:webHidden/>
              </w:rPr>
              <w:fldChar w:fldCharType="begin"/>
            </w:r>
            <w:r w:rsidR="00D441EC">
              <w:rPr>
                <w:noProof/>
                <w:webHidden/>
              </w:rPr>
              <w:instrText xml:space="preserve"> PAGEREF _Toc24445827 \h </w:instrText>
            </w:r>
            <w:r w:rsidR="00D441EC">
              <w:rPr>
                <w:noProof/>
                <w:webHidden/>
              </w:rPr>
            </w:r>
            <w:r w:rsidR="00D441EC">
              <w:rPr>
                <w:noProof/>
                <w:webHidden/>
              </w:rPr>
              <w:fldChar w:fldCharType="separate"/>
            </w:r>
            <w:r w:rsidR="00D441EC">
              <w:rPr>
                <w:noProof/>
                <w:webHidden/>
              </w:rPr>
              <w:t>4</w:t>
            </w:r>
            <w:r w:rsidR="00D441EC">
              <w:rPr>
                <w:noProof/>
                <w:webHidden/>
              </w:rPr>
              <w:fldChar w:fldCharType="end"/>
            </w:r>
          </w:hyperlink>
        </w:p>
        <w:p w14:paraId="19059A45" w14:textId="659A778E" w:rsidR="00D441EC" w:rsidRDefault="00A354C9">
          <w:pPr>
            <w:pStyle w:val="TOC1"/>
            <w:tabs>
              <w:tab w:val="right" w:leader="dot" w:pos="9854"/>
            </w:tabs>
            <w:rPr>
              <w:rFonts w:asciiTheme="minorHAnsi" w:eastAsiaTheme="minorEastAsia" w:hAnsiTheme="minorHAnsi" w:cstheme="minorBidi"/>
              <w:noProof/>
              <w:lang w:eastAsia="en-GB"/>
            </w:rPr>
          </w:pPr>
          <w:hyperlink w:anchor="_Toc24445828" w:history="1">
            <w:r w:rsidR="00D441EC" w:rsidRPr="008958A5">
              <w:rPr>
                <w:rStyle w:val="Hyperlink"/>
                <w:noProof/>
              </w:rPr>
              <w:t>Section 1: Summary of Completed Regulated Procurements</w:t>
            </w:r>
            <w:r w:rsidR="00D441EC">
              <w:rPr>
                <w:noProof/>
                <w:webHidden/>
              </w:rPr>
              <w:tab/>
            </w:r>
            <w:r w:rsidR="00D441EC">
              <w:rPr>
                <w:noProof/>
                <w:webHidden/>
              </w:rPr>
              <w:fldChar w:fldCharType="begin"/>
            </w:r>
            <w:r w:rsidR="00D441EC">
              <w:rPr>
                <w:noProof/>
                <w:webHidden/>
              </w:rPr>
              <w:instrText xml:space="preserve"> PAGEREF _Toc24445828 \h </w:instrText>
            </w:r>
            <w:r w:rsidR="00D441EC">
              <w:rPr>
                <w:noProof/>
                <w:webHidden/>
              </w:rPr>
            </w:r>
            <w:r w:rsidR="00D441EC">
              <w:rPr>
                <w:noProof/>
                <w:webHidden/>
              </w:rPr>
              <w:fldChar w:fldCharType="separate"/>
            </w:r>
            <w:r w:rsidR="00D441EC">
              <w:rPr>
                <w:noProof/>
                <w:webHidden/>
              </w:rPr>
              <w:t>7</w:t>
            </w:r>
            <w:r w:rsidR="00D441EC">
              <w:rPr>
                <w:noProof/>
                <w:webHidden/>
              </w:rPr>
              <w:fldChar w:fldCharType="end"/>
            </w:r>
          </w:hyperlink>
        </w:p>
        <w:p w14:paraId="06FC10A0" w14:textId="4D55DCBE" w:rsidR="00D441EC" w:rsidRDefault="00A354C9">
          <w:pPr>
            <w:pStyle w:val="TOC2"/>
            <w:tabs>
              <w:tab w:val="right" w:leader="dot" w:pos="9854"/>
            </w:tabs>
            <w:rPr>
              <w:rFonts w:asciiTheme="minorHAnsi" w:eastAsiaTheme="minorEastAsia" w:hAnsiTheme="minorHAnsi" w:cstheme="minorBidi"/>
              <w:noProof/>
              <w:lang w:eastAsia="en-GB"/>
            </w:rPr>
          </w:pPr>
          <w:hyperlink w:anchor="_Toc24445829" w:history="1">
            <w:r w:rsidR="00D441EC" w:rsidRPr="008958A5">
              <w:rPr>
                <w:rStyle w:val="Hyperlink"/>
                <w:noProof/>
              </w:rPr>
              <w:t>Categories and Nature of Procurement</w:t>
            </w:r>
            <w:r w:rsidR="00D441EC">
              <w:rPr>
                <w:noProof/>
                <w:webHidden/>
              </w:rPr>
              <w:tab/>
            </w:r>
            <w:r w:rsidR="00D441EC">
              <w:rPr>
                <w:noProof/>
                <w:webHidden/>
              </w:rPr>
              <w:fldChar w:fldCharType="begin"/>
            </w:r>
            <w:r w:rsidR="00D441EC">
              <w:rPr>
                <w:noProof/>
                <w:webHidden/>
              </w:rPr>
              <w:instrText xml:space="preserve"> PAGEREF _Toc24445829 \h </w:instrText>
            </w:r>
            <w:r w:rsidR="00D441EC">
              <w:rPr>
                <w:noProof/>
                <w:webHidden/>
              </w:rPr>
            </w:r>
            <w:r w:rsidR="00D441EC">
              <w:rPr>
                <w:noProof/>
                <w:webHidden/>
              </w:rPr>
              <w:fldChar w:fldCharType="separate"/>
            </w:r>
            <w:r w:rsidR="00D441EC">
              <w:rPr>
                <w:noProof/>
                <w:webHidden/>
              </w:rPr>
              <w:t>7</w:t>
            </w:r>
            <w:r w:rsidR="00D441EC">
              <w:rPr>
                <w:noProof/>
                <w:webHidden/>
              </w:rPr>
              <w:fldChar w:fldCharType="end"/>
            </w:r>
          </w:hyperlink>
        </w:p>
        <w:p w14:paraId="0F168F83" w14:textId="59C5D5DB" w:rsidR="00D441EC" w:rsidRDefault="00A354C9">
          <w:pPr>
            <w:pStyle w:val="TOC3"/>
            <w:tabs>
              <w:tab w:val="right" w:leader="dot" w:pos="9854"/>
            </w:tabs>
            <w:rPr>
              <w:rFonts w:asciiTheme="minorHAnsi" w:eastAsiaTheme="minorEastAsia" w:hAnsiTheme="minorHAnsi" w:cstheme="minorBidi"/>
              <w:noProof/>
              <w:lang w:val="en-GB" w:eastAsia="en-GB"/>
            </w:rPr>
          </w:pPr>
          <w:hyperlink w:anchor="_Toc24445830" w:history="1">
            <w:r w:rsidR="00D441EC" w:rsidRPr="008958A5">
              <w:rPr>
                <w:rStyle w:val="Hyperlink"/>
                <w:noProof/>
              </w:rPr>
              <w:t>Regulated Contracts</w:t>
            </w:r>
            <w:r w:rsidR="00D441EC">
              <w:rPr>
                <w:noProof/>
                <w:webHidden/>
              </w:rPr>
              <w:tab/>
            </w:r>
            <w:r w:rsidR="00D441EC">
              <w:rPr>
                <w:noProof/>
                <w:webHidden/>
              </w:rPr>
              <w:fldChar w:fldCharType="begin"/>
            </w:r>
            <w:r w:rsidR="00D441EC">
              <w:rPr>
                <w:noProof/>
                <w:webHidden/>
              </w:rPr>
              <w:instrText xml:space="preserve"> PAGEREF _Toc24445830 \h </w:instrText>
            </w:r>
            <w:r w:rsidR="00D441EC">
              <w:rPr>
                <w:noProof/>
                <w:webHidden/>
              </w:rPr>
            </w:r>
            <w:r w:rsidR="00D441EC">
              <w:rPr>
                <w:noProof/>
                <w:webHidden/>
              </w:rPr>
              <w:fldChar w:fldCharType="separate"/>
            </w:r>
            <w:r w:rsidR="00D441EC">
              <w:rPr>
                <w:noProof/>
                <w:webHidden/>
              </w:rPr>
              <w:t>7</w:t>
            </w:r>
            <w:r w:rsidR="00D441EC">
              <w:rPr>
                <w:noProof/>
                <w:webHidden/>
              </w:rPr>
              <w:fldChar w:fldCharType="end"/>
            </w:r>
          </w:hyperlink>
        </w:p>
        <w:p w14:paraId="6F8C4FB5" w14:textId="7F4301D1" w:rsidR="00D441EC" w:rsidRDefault="00A354C9">
          <w:pPr>
            <w:pStyle w:val="TOC1"/>
            <w:tabs>
              <w:tab w:val="right" w:leader="dot" w:pos="9854"/>
            </w:tabs>
            <w:rPr>
              <w:rFonts w:asciiTheme="minorHAnsi" w:eastAsiaTheme="minorEastAsia" w:hAnsiTheme="minorHAnsi" w:cstheme="minorBidi"/>
              <w:noProof/>
              <w:lang w:eastAsia="en-GB"/>
            </w:rPr>
          </w:pPr>
          <w:hyperlink w:anchor="_Toc24445831" w:history="1">
            <w:r w:rsidR="00D441EC" w:rsidRPr="008958A5">
              <w:rPr>
                <w:rStyle w:val="Hyperlink"/>
                <w:noProof/>
              </w:rPr>
              <w:t>Section 2: Review of Regulated Procurement Compliance and Strategy Progress</w:t>
            </w:r>
            <w:r w:rsidR="00D441EC">
              <w:rPr>
                <w:noProof/>
                <w:webHidden/>
              </w:rPr>
              <w:tab/>
            </w:r>
            <w:r w:rsidR="00D441EC">
              <w:rPr>
                <w:noProof/>
                <w:webHidden/>
              </w:rPr>
              <w:fldChar w:fldCharType="begin"/>
            </w:r>
            <w:r w:rsidR="00D441EC">
              <w:rPr>
                <w:noProof/>
                <w:webHidden/>
              </w:rPr>
              <w:instrText xml:space="preserve"> PAGEREF _Toc24445831 \h </w:instrText>
            </w:r>
            <w:r w:rsidR="00D441EC">
              <w:rPr>
                <w:noProof/>
                <w:webHidden/>
              </w:rPr>
            </w:r>
            <w:r w:rsidR="00D441EC">
              <w:rPr>
                <w:noProof/>
                <w:webHidden/>
              </w:rPr>
              <w:fldChar w:fldCharType="separate"/>
            </w:r>
            <w:r w:rsidR="00D441EC">
              <w:rPr>
                <w:noProof/>
                <w:webHidden/>
              </w:rPr>
              <w:t>8</w:t>
            </w:r>
            <w:r w:rsidR="00D441EC">
              <w:rPr>
                <w:noProof/>
                <w:webHidden/>
              </w:rPr>
              <w:fldChar w:fldCharType="end"/>
            </w:r>
          </w:hyperlink>
        </w:p>
        <w:p w14:paraId="74DAB8A7" w14:textId="36DD2934" w:rsidR="00D441EC" w:rsidRDefault="00A354C9">
          <w:pPr>
            <w:pStyle w:val="TOC2"/>
            <w:tabs>
              <w:tab w:val="right" w:leader="dot" w:pos="9854"/>
            </w:tabs>
            <w:rPr>
              <w:rFonts w:asciiTheme="minorHAnsi" w:eastAsiaTheme="minorEastAsia" w:hAnsiTheme="minorHAnsi" w:cstheme="minorBidi"/>
              <w:noProof/>
              <w:lang w:eastAsia="en-GB"/>
            </w:rPr>
          </w:pPr>
          <w:hyperlink w:anchor="_Toc24445832" w:history="1">
            <w:r w:rsidR="00D441EC" w:rsidRPr="008958A5">
              <w:rPr>
                <w:rStyle w:val="Hyperlink"/>
                <w:noProof/>
              </w:rPr>
              <w:t>Regulated Procurement Compliance</w:t>
            </w:r>
            <w:r w:rsidR="00D441EC">
              <w:rPr>
                <w:noProof/>
                <w:webHidden/>
              </w:rPr>
              <w:tab/>
            </w:r>
            <w:r w:rsidR="00D441EC">
              <w:rPr>
                <w:noProof/>
                <w:webHidden/>
              </w:rPr>
              <w:fldChar w:fldCharType="begin"/>
            </w:r>
            <w:r w:rsidR="00D441EC">
              <w:rPr>
                <w:noProof/>
                <w:webHidden/>
              </w:rPr>
              <w:instrText xml:space="preserve"> PAGEREF _Toc24445832 \h </w:instrText>
            </w:r>
            <w:r w:rsidR="00D441EC">
              <w:rPr>
                <w:noProof/>
                <w:webHidden/>
              </w:rPr>
            </w:r>
            <w:r w:rsidR="00D441EC">
              <w:rPr>
                <w:noProof/>
                <w:webHidden/>
              </w:rPr>
              <w:fldChar w:fldCharType="separate"/>
            </w:r>
            <w:r w:rsidR="00D441EC">
              <w:rPr>
                <w:noProof/>
                <w:webHidden/>
              </w:rPr>
              <w:t>8</w:t>
            </w:r>
            <w:r w:rsidR="00D441EC">
              <w:rPr>
                <w:noProof/>
                <w:webHidden/>
              </w:rPr>
              <w:fldChar w:fldCharType="end"/>
            </w:r>
          </w:hyperlink>
        </w:p>
        <w:p w14:paraId="05EAE013" w14:textId="0CD1195A" w:rsidR="00D441EC" w:rsidRDefault="00A354C9">
          <w:pPr>
            <w:pStyle w:val="TOC2"/>
            <w:tabs>
              <w:tab w:val="right" w:leader="dot" w:pos="9854"/>
            </w:tabs>
            <w:rPr>
              <w:rFonts w:asciiTheme="minorHAnsi" w:eastAsiaTheme="minorEastAsia" w:hAnsiTheme="minorHAnsi" w:cstheme="minorBidi"/>
              <w:noProof/>
              <w:lang w:eastAsia="en-GB"/>
            </w:rPr>
          </w:pPr>
          <w:hyperlink w:anchor="_Toc24445833" w:history="1">
            <w:r w:rsidR="00D441EC" w:rsidRPr="008958A5">
              <w:rPr>
                <w:rStyle w:val="Hyperlink"/>
                <w:noProof/>
              </w:rPr>
              <w:t>Procurement Strategy Progress</w:t>
            </w:r>
            <w:r w:rsidR="00D441EC">
              <w:rPr>
                <w:noProof/>
                <w:webHidden/>
              </w:rPr>
              <w:tab/>
            </w:r>
            <w:r w:rsidR="00D441EC">
              <w:rPr>
                <w:noProof/>
                <w:webHidden/>
              </w:rPr>
              <w:fldChar w:fldCharType="begin"/>
            </w:r>
            <w:r w:rsidR="00D441EC">
              <w:rPr>
                <w:noProof/>
                <w:webHidden/>
              </w:rPr>
              <w:instrText xml:space="preserve"> PAGEREF _Toc24445833 \h </w:instrText>
            </w:r>
            <w:r w:rsidR="00D441EC">
              <w:rPr>
                <w:noProof/>
                <w:webHidden/>
              </w:rPr>
            </w:r>
            <w:r w:rsidR="00D441EC">
              <w:rPr>
                <w:noProof/>
                <w:webHidden/>
              </w:rPr>
              <w:fldChar w:fldCharType="separate"/>
            </w:r>
            <w:r w:rsidR="00D441EC">
              <w:rPr>
                <w:noProof/>
                <w:webHidden/>
              </w:rPr>
              <w:t>8</w:t>
            </w:r>
            <w:r w:rsidR="00D441EC">
              <w:rPr>
                <w:noProof/>
                <w:webHidden/>
              </w:rPr>
              <w:fldChar w:fldCharType="end"/>
            </w:r>
          </w:hyperlink>
        </w:p>
        <w:p w14:paraId="1EA2E0B1" w14:textId="2654440D" w:rsidR="00D441EC" w:rsidRDefault="00A354C9">
          <w:pPr>
            <w:pStyle w:val="TOC3"/>
            <w:tabs>
              <w:tab w:val="right" w:leader="dot" w:pos="9854"/>
            </w:tabs>
            <w:rPr>
              <w:rFonts w:asciiTheme="minorHAnsi" w:eastAsiaTheme="minorEastAsia" w:hAnsiTheme="minorHAnsi" w:cstheme="minorBidi"/>
              <w:noProof/>
              <w:lang w:val="en-GB" w:eastAsia="en-GB"/>
            </w:rPr>
          </w:pPr>
          <w:hyperlink w:anchor="_Toc24445834" w:history="1">
            <w:r w:rsidR="00D441EC" w:rsidRPr="008958A5">
              <w:rPr>
                <w:rStyle w:val="Hyperlink"/>
                <w:noProof/>
              </w:rPr>
              <w:t>Strategy Objectives</w:t>
            </w:r>
            <w:r w:rsidR="00D441EC">
              <w:rPr>
                <w:noProof/>
                <w:webHidden/>
              </w:rPr>
              <w:tab/>
            </w:r>
            <w:r w:rsidR="00D441EC">
              <w:rPr>
                <w:noProof/>
                <w:webHidden/>
              </w:rPr>
              <w:fldChar w:fldCharType="begin"/>
            </w:r>
            <w:r w:rsidR="00D441EC">
              <w:rPr>
                <w:noProof/>
                <w:webHidden/>
              </w:rPr>
              <w:instrText xml:space="preserve"> PAGEREF _Toc24445834 \h </w:instrText>
            </w:r>
            <w:r w:rsidR="00D441EC">
              <w:rPr>
                <w:noProof/>
                <w:webHidden/>
              </w:rPr>
            </w:r>
            <w:r w:rsidR="00D441EC">
              <w:rPr>
                <w:noProof/>
                <w:webHidden/>
              </w:rPr>
              <w:fldChar w:fldCharType="separate"/>
            </w:r>
            <w:r w:rsidR="00D441EC">
              <w:rPr>
                <w:noProof/>
                <w:webHidden/>
              </w:rPr>
              <w:t>8</w:t>
            </w:r>
            <w:r w:rsidR="00D441EC">
              <w:rPr>
                <w:noProof/>
                <w:webHidden/>
              </w:rPr>
              <w:fldChar w:fldCharType="end"/>
            </w:r>
          </w:hyperlink>
        </w:p>
        <w:p w14:paraId="6992AB15" w14:textId="2308AD6A" w:rsidR="00D441EC" w:rsidRDefault="00A354C9">
          <w:pPr>
            <w:pStyle w:val="TOC2"/>
            <w:tabs>
              <w:tab w:val="right" w:leader="dot" w:pos="9854"/>
            </w:tabs>
            <w:rPr>
              <w:rFonts w:asciiTheme="minorHAnsi" w:eastAsiaTheme="minorEastAsia" w:hAnsiTheme="minorHAnsi" w:cstheme="minorBidi"/>
              <w:noProof/>
              <w:lang w:eastAsia="en-GB"/>
            </w:rPr>
          </w:pPr>
          <w:hyperlink w:anchor="_Toc24445835" w:history="1">
            <w:r w:rsidR="00D441EC" w:rsidRPr="008958A5">
              <w:rPr>
                <w:rStyle w:val="Hyperlink"/>
                <w:noProof/>
              </w:rPr>
              <w:t>Progress against Strategic Objectives 2018-19</w:t>
            </w:r>
            <w:r w:rsidR="00D441EC">
              <w:rPr>
                <w:noProof/>
                <w:webHidden/>
              </w:rPr>
              <w:tab/>
            </w:r>
            <w:r w:rsidR="00D441EC">
              <w:rPr>
                <w:noProof/>
                <w:webHidden/>
              </w:rPr>
              <w:fldChar w:fldCharType="begin"/>
            </w:r>
            <w:r w:rsidR="00D441EC">
              <w:rPr>
                <w:noProof/>
                <w:webHidden/>
              </w:rPr>
              <w:instrText xml:space="preserve"> PAGEREF _Toc24445835 \h </w:instrText>
            </w:r>
            <w:r w:rsidR="00D441EC">
              <w:rPr>
                <w:noProof/>
                <w:webHidden/>
              </w:rPr>
            </w:r>
            <w:r w:rsidR="00D441EC">
              <w:rPr>
                <w:noProof/>
                <w:webHidden/>
              </w:rPr>
              <w:fldChar w:fldCharType="separate"/>
            </w:r>
            <w:r w:rsidR="00D441EC">
              <w:rPr>
                <w:noProof/>
                <w:webHidden/>
              </w:rPr>
              <w:t>11</w:t>
            </w:r>
            <w:r w:rsidR="00D441EC">
              <w:rPr>
                <w:noProof/>
                <w:webHidden/>
              </w:rPr>
              <w:fldChar w:fldCharType="end"/>
            </w:r>
          </w:hyperlink>
        </w:p>
        <w:p w14:paraId="3ABA3B17" w14:textId="5E8256D5" w:rsidR="00D441EC" w:rsidRDefault="00A354C9">
          <w:pPr>
            <w:pStyle w:val="TOC2"/>
            <w:tabs>
              <w:tab w:val="right" w:leader="dot" w:pos="9854"/>
            </w:tabs>
            <w:rPr>
              <w:rFonts w:asciiTheme="minorHAnsi" w:eastAsiaTheme="minorEastAsia" w:hAnsiTheme="minorHAnsi" w:cstheme="minorBidi"/>
              <w:noProof/>
              <w:lang w:eastAsia="en-GB"/>
            </w:rPr>
          </w:pPr>
          <w:hyperlink w:anchor="_Toc24445836" w:history="1">
            <w:r w:rsidR="00D441EC" w:rsidRPr="008958A5">
              <w:rPr>
                <w:rStyle w:val="Hyperlink"/>
                <w:noProof/>
              </w:rPr>
              <w:t>Low Value / Low Risk Purchases</w:t>
            </w:r>
            <w:r w:rsidR="00D441EC">
              <w:rPr>
                <w:noProof/>
                <w:webHidden/>
              </w:rPr>
              <w:tab/>
            </w:r>
            <w:r w:rsidR="00D441EC">
              <w:rPr>
                <w:noProof/>
                <w:webHidden/>
              </w:rPr>
              <w:fldChar w:fldCharType="begin"/>
            </w:r>
            <w:r w:rsidR="00D441EC">
              <w:rPr>
                <w:noProof/>
                <w:webHidden/>
              </w:rPr>
              <w:instrText xml:space="preserve"> PAGEREF _Toc24445836 \h </w:instrText>
            </w:r>
            <w:r w:rsidR="00D441EC">
              <w:rPr>
                <w:noProof/>
                <w:webHidden/>
              </w:rPr>
            </w:r>
            <w:r w:rsidR="00D441EC">
              <w:rPr>
                <w:noProof/>
                <w:webHidden/>
              </w:rPr>
              <w:fldChar w:fldCharType="separate"/>
            </w:r>
            <w:r w:rsidR="00D441EC">
              <w:rPr>
                <w:noProof/>
                <w:webHidden/>
              </w:rPr>
              <w:t>20</w:t>
            </w:r>
            <w:r w:rsidR="00D441EC">
              <w:rPr>
                <w:noProof/>
                <w:webHidden/>
              </w:rPr>
              <w:fldChar w:fldCharType="end"/>
            </w:r>
          </w:hyperlink>
        </w:p>
        <w:p w14:paraId="1579C1DE" w14:textId="550243B9" w:rsidR="00D441EC" w:rsidRDefault="00A354C9">
          <w:pPr>
            <w:pStyle w:val="TOC1"/>
            <w:tabs>
              <w:tab w:val="right" w:leader="dot" w:pos="9854"/>
            </w:tabs>
            <w:rPr>
              <w:rFonts w:asciiTheme="minorHAnsi" w:eastAsiaTheme="minorEastAsia" w:hAnsiTheme="minorHAnsi" w:cstheme="minorBidi"/>
              <w:noProof/>
              <w:lang w:eastAsia="en-GB"/>
            </w:rPr>
          </w:pPr>
          <w:hyperlink w:anchor="_Toc24445837" w:history="1">
            <w:r w:rsidR="00D441EC" w:rsidRPr="008958A5">
              <w:rPr>
                <w:rStyle w:val="Hyperlink"/>
                <w:noProof/>
              </w:rPr>
              <w:t>Section 3: Community Benefit Summary</w:t>
            </w:r>
            <w:r w:rsidR="00D441EC">
              <w:rPr>
                <w:noProof/>
                <w:webHidden/>
              </w:rPr>
              <w:tab/>
            </w:r>
            <w:r w:rsidR="00D441EC">
              <w:rPr>
                <w:noProof/>
                <w:webHidden/>
              </w:rPr>
              <w:fldChar w:fldCharType="begin"/>
            </w:r>
            <w:r w:rsidR="00D441EC">
              <w:rPr>
                <w:noProof/>
                <w:webHidden/>
              </w:rPr>
              <w:instrText xml:space="preserve"> PAGEREF _Toc24445837 \h </w:instrText>
            </w:r>
            <w:r w:rsidR="00D441EC">
              <w:rPr>
                <w:noProof/>
                <w:webHidden/>
              </w:rPr>
            </w:r>
            <w:r w:rsidR="00D441EC">
              <w:rPr>
                <w:noProof/>
                <w:webHidden/>
              </w:rPr>
              <w:fldChar w:fldCharType="separate"/>
            </w:r>
            <w:r w:rsidR="00D441EC">
              <w:rPr>
                <w:noProof/>
                <w:webHidden/>
              </w:rPr>
              <w:t>22</w:t>
            </w:r>
            <w:r w:rsidR="00D441EC">
              <w:rPr>
                <w:noProof/>
                <w:webHidden/>
              </w:rPr>
              <w:fldChar w:fldCharType="end"/>
            </w:r>
          </w:hyperlink>
        </w:p>
        <w:p w14:paraId="7B0F1353" w14:textId="70D6D507" w:rsidR="00D441EC" w:rsidRDefault="00A354C9">
          <w:pPr>
            <w:pStyle w:val="TOC1"/>
            <w:tabs>
              <w:tab w:val="right" w:leader="dot" w:pos="9854"/>
            </w:tabs>
            <w:rPr>
              <w:rFonts w:asciiTheme="minorHAnsi" w:eastAsiaTheme="minorEastAsia" w:hAnsiTheme="minorHAnsi" w:cstheme="minorBidi"/>
              <w:noProof/>
              <w:lang w:eastAsia="en-GB"/>
            </w:rPr>
          </w:pPr>
          <w:hyperlink w:anchor="_Toc24445838" w:history="1">
            <w:r w:rsidR="00D441EC" w:rsidRPr="008958A5">
              <w:rPr>
                <w:rStyle w:val="Hyperlink"/>
                <w:noProof/>
              </w:rPr>
              <w:t>Section 4: Supported Businesses Summary</w:t>
            </w:r>
            <w:r w:rsidR="00D441EC">
              <w:rPr>
                <w:noProof/>
                <w:webHidden/>
              </w:rPr>
              <w:tab/>
            </w:r>
            <w:r w:rsidR="00D441EC">
              <w:rPr>
                <w:noProof/>
                <w:webHidden/>
              </w:rPr>
              <w:fldChar w:fldCharType="begin"/>
            </w:r>
            <w:r w:rsidR="00D441EC">
              <w:rPr>
                <w:noProof/>
                <w:webHidden/>
              </w:rPr>
              <w:instrText xml:space="preserve"> PAGEREF _Toc24445838 \h </w:instrText>
            </w:r>
            <w:r w:rsidR="00D441EC">
              <w:rPr>
                <w:noProof/>
                <w:webHidden/>
              </w:rPr>
            </w:r>
            <w:r w:rsidR="00D441EC">
              <w:rPr>
                <w:noProof/>
                <w:webHidden/>
              </w:rPr>
              <w:fldChar w:fldCharType="separate"/>
            </w:r>
            <w:r w:rsidR="00D441EC">
              <w:rPr>
                <w:noProof/>
                <w:webHidden/>
              </w:rPr>
              <w:t>24</w:t>
            </w:r>
            <w:r w:rsidR="00D441EC">
              <w:rPr>
                <w:noProof/>
                <w:webHidden/>
              </w:rPr>
              <w:fldChar w:fldCharType="end"/>
            </w:r>
          </w:hyperlink>
        </w:p>
        <w:p w14:paraId="0C654167" w14:textId="25BB71C3" w:rsidR="00D441EC" w:rsidRDefault="00A354C9">
          <w:pPr>
            <w:pStyle w:val="TOC1"/>
            <w:tabs>
              <w:tab w:val="right" w:leader="dot" w:pos="9854"/>
            </w:tabs>
            <w:rPr>
              <w:rFonts w:asciiTheme="minorHAnsi" w:eastAsiaTheme="minorEastAsia" w:hAnsiTheme="minorHAnsi" w:cstheme="minorBidi"/>
              <w:noProof/>
              <w:lang w:eastAsia="en-GB"/>
            </w:rPr>
          </w:pPr>
          <w:hyperlink w:anchor="_Toc24445839" w:history="1">
            <w:r w:rsidR="00D441EC" w:rsidRPr="008958A5">
              <w:rPr>
                <w:rStyle w:val="Hyperlink"/>
                <w:noProof/>
              </w:rPr>
              <w:t>Section 5: Future Regulated Procurement Summary</w:t>
            </w:r>
            <w:r w:rsidR="00D441EC">
              <w:rPr>
                <w:noProof/>
                <w:webHidden/>
              </w:rPr>
              <w:tab/>
            </w:r>
            <w:r w:rsidR="00D441EC">
              <w:rPr>
                <w:noProof/>
                <w:webHidden/>
              </w:rPr>
              <w:fldChar w:fldCharType="begin"/>
            </w:r>
            <w:r w:rsidR="00D441EC">
              <w:rPr>
                <w:noProof/>
                <w:webHidden/>
              </w:rPr>
              <w:instrText xml:space="preserve"> PAGEREF _Toc24445839 \h </w:instrText>
            </w:r>
            <w:r w:rsidR="00D441EC">
              <w:rPr>
                <w:noProof/>
                <w:webHidden/>
              </w:rPr>
            </w:r>
            <w:r w:rsidR="00D441EC">
              <w:rPr>
                <w:noProof/>
                <w:webHidden/>
              </w:rPr>
              <w:fldChar w:fldCharType="separate"/>
            </w:r>
            <w:r w:rsidR="00D441EC">
              <w:rPr>
                <w:noProof/>
                <w:webHidden/>
              </w:rPr>
              <w:t>25</w:t>
            </w:r>
            <w:r w:rsidR="00D441EC">
              <w:rPr>
                <w:noProof/>
                <w:webHidden/>
              </w:rPr>
              <w:fldChar w:fldCharType="end"/>
            </w:r>
          </w:hyperlink>
        </w:p>
        <w:p w14:paraId="238AD5C6" w14:textId="73FCF7EB" w:rsidR="00D441EC" w:rsidRDefault="00A354C9">
          <w:pPr>
            <w:pStyle w:val="TOC1"/>
            <w:tabs>
              <w:tab w:val="right" w:leader="dot" w:pos="9854"/>
            </w:tabs>
            <w:rPr>
              <w:rFonts w:asciiTheme="minorHAnsi" w:eastAsiaTheme="minorEastAsia" w:hAnsiTheme="minorHAnsi" w:cstheme="minorBidi"/>
              <w:noProof/>
              <w:lang w:eastAsia="en-GB"/>
            </w:rPr>
          </w:pPr>
          <w:hyperlink w:anchor="_Toc24445840" w:history="1">
            <w:r w:rsidR="00D441EC" w:rsidRPr="008958A5">
              <w:rPr>
                <w:rStyle w:val="Hyperlink"/>
                <w:noProof/>
              </w:rPr>
              <w:t>Section 6: Other Considerations</w:t>
            </w:r>
            <w:r w:rsidR="00D441EC">
              <w:rPr>
                <w:noProof/>
                <w:webHidden/>
              </w:rPr>
              <w:tab/>
            </w:r>
            <w:r w:rsidR="00D441EC">
              <w:rPr>
                <w:noProof/>
                <w:webHidden/>
              </w:rPr>
              <w:fldChar w:fldCharType="begin"/>
            </w:r>
            <w:r w:rsidR="00D441EC">
              <w:rPr>
                <w:noProof/>
                <w:webHidden/>
              </w:rPr>
              <w:instrText xml:space="preserve"> PAGEREF _Toc24445840 \h </w:instrText>
            </w:r>
            <w:r w:rsidR="00D441EC">
              <w:rPr>
                <w:noProof/>
                <w:webHidden/>
              </w:rPr>
            </w:r>
            <w:r w:rsidR="00D441EC">
              <w:rPr>
                <w:noProof/>
                <w:webHidden/>
              </w:rPr>
              <w:fldChar w:fldCharType="separate"/>
            </w:r>
            <w:r w:rsidR="00D441EC">
              <w:rPr>
                <w:noProof/>
                <w:webHidden/>
              </w:rPr>
              <w:t>26</w:t>
            </w:r>
            <w:r w:rsidR="00D441EC">
              <w:rPr>
                <w:noProof/>
                <w:webHidden/>
              </w:rPr>
              <w:fldChar w:fldCharType="end"/>
            </w:r>
          </w:hyperlink>
        </w:p>
        <w:p w14:paraId="2037E01A" w14:textId="7C8326A8" w:rsidR="00D441EC" w:rsidRDefault="00A354C9">
          <w:pPr>
            <w:pStyle w:val="TOC2"/>
            <w:tabs>
              <w:tab w:val="right" w:leader="dot" w:pos="9854"/>
            </w:tabs>
            <w:rPr>
              <w:rFonts w:asciiTheme="minorHAnsi" w:eastAsiaTheme="minorEastAsia" w:hAnsiTheme="minorHAnsi" w:cstheme="minorBidi"/>
              <w:noProof/>
              <w:lang w:eastAsia="en-GB"/>
            </w:rPr>
          </w:pPr>
          <w:hyperlink w:anchor="_Toc24445841" w:history="1">
            <w:r w:rsidR="00D441EC" w:rsidRPr="008958A5">
              <w:rPr>
                <w:rStyle w:val="Hyperlink"/>
                <w:noProof/>
              </w:rPr>
              <w:t>Procurement Influenced Spend</w:t>
            </w:r>
            <w:r w:rsidR="00D441EC">
              <w:rPr>
                <w:noProof/>
                <w:webHidden/>
              </w:rPr>
              <w:tab/>
            </w:r>
            <w:r w:rsidR="00D441EC">
              <w:rPr>
                <w:noProof/>
                <w:webHidden/>
              </w:rPr>
              <w:fldChar w:fldCharType="begin"/>
            </w:r>
            <w:r w:rsidR="00D441EC">
              <w:rPr>
                <w:noProof/>
                <w:webHidden/>
              </w:rPr>
              <w:instrText xml:space="preserve"> PAGEREF _Toc24445841 \h </w:instrText>
            </w:r>
            <w:r w:rsidR="00D441EC">
              <w:rPr>
                <w:noProof/>
                <w:webHidden/>
              </w:rPr>
            </w:r>
            <w:r w:rsidR="00D441EC">
              <w:rPr>
                <w:noProof/>
                <w:webHidden/>
              </w:rPr>
              <w:fldChar w:fldCharType="separate"/>
            </w:r>
            <w:r w:rsidR="00D441EC">
              <w:rPr>
                <w:noProof/>
                <w:webHidden/>
              </w:rPr>
              <w:t>26</w:t>
            </w:r>
            <w:r w:rsidR="00D441EC">
              <w:rPr>
                <w:noProof/>
                <w:webHidden/>
              </w:rPr>
              <w:fldChar w:fldCharType="end"/>
            </w:r>
          </w:hyperlink>
        </w:p>
        <w:p w14:paraId="1A9D10C0" w14:textId="1692AD8A" w:rsidR="00D441EC" w:rsidRDefault="00A354C9">
          <w:pPr>
            <w:pStyle w:val="TOC2"/>
            <w:tabs>
              <w:tab w:val="right" w:leader="dot" w:pos="9854"/>
            </w:tabs>
            <w:rPr>
              <w:rFonts w:asciiTheme="minorHAnsi" w:eastAsiaTheme="minorEastAsia" w:hAnsiTheme="minorHAnsi" w:cstheme="minorBidi"/>
              <w:noProof/>
              <w:lang w:eastAsia="en-GB"/>
            </w:rPr>
          </w:pPr>
          <w:hyperlink w:anchor="_Toc24445842" w:history="1">
            <w:r w:rsidR="00D441EC" w:rsidRPr="008958A5">
              <w:rPr>
                <w:rStyle w:val="Hyperlink"/>
                <w:noProof/>
              </w:rPr>
              <w:t>Procurement Procedures</w:t>
            </w:r>
            <w:r w:rsidR="00D441EC">
              <w:rPr>
                <w:noProof/>
                <w:webHidden/>
              </w:rPr>
              <w:tab/>
            </w:r>
            <w:r w:rsidR="00D441EC">
              <w:rPr>
                <w:noProof/>
                <w:webHidden/>
              </w:rPr>
              <w:fldChar w:fldCharType="begin"/>
            </w:r>
            <w:r w:rsidR="00D441EC">
              <w:rPr>
                <w:noProof/>
                <w:webHidden/>
              </w:rPr>
              <w:instrText xml:space="preserve"> PAGEREF _Toc24445842 \h </w:instrText>
            </w:r>
            <w:r w:rsidR="00D441EC">
              <w:rPr>
                <w:noProof/>
                <w:webHidden/>
              </w:rPr>
            </w:r>
            <w:r w:rsidR="00D441EC">
              <w:rPr>
                <w:noProof/>
                <w:webHidden/>
              </w:rPr>
              <w:fldChar w:fldCharType="separate"/>
            </w:r>
            <w:r w:rsidR="00D441EC">
              <w:rPr>
                <w:noProof/>
                <w:webHidden/>
              </w:rPr>
              <w:t>26</w:t>
            </w:r>
            <w:r w:rsidR="00D441EC">
              <w:rPr>
                <w:noProof/>
                <w:webHidden/>
              </w:rPr>
              <w:fldChar w:fldCharType="end"/>
            </w:r>
          </w:hyperlink>
        </w:p>
        <w:p w14:paraId="16985E49" w14:textId="16E371B4" w:rsidR="00D441EC" w:rsidRDefault="00A354C9">
          <w:pPr>
            <w:pStyle w:val="TOC2"/>
            <w:tabs>
              <w:tab w:val="right" w:leader="dot" w:pos="9854"/>
            </w:tabs>
            <w:rPr>
              <w:rFonts w:asciiTheme="minorHAnsi" w:eastAsiaTheme="minorEastAsia" w:hAnsiTheme="minorHAnsi" w:cstheme="minorBidi"/>
              <w:noProof/>
              <w:lang w:eastAsia="en-GB"/>
            </w:rPr>
          </w:pPr>
          <w:hyperlink w:anchor="_Toc24445843" w:history="1">
            <w:r w:rsidR="00D441EC" w:rsidRPr="008958A5">
              <w:rPr>
                <w:rStyle w:val="Hyperlink"/>
                <w:noProof/>
              </w:rPr>
              <w:t>Procurement and Commercial Improvement Plan (PCIP)</w:t>
            </w:r>
            <w:r w:rsidR="00D441EC">
              <w:rPr>
                <w:noProof/>
                <w:webHidden/>
              </w:rPr>
              <w:tab/>
            </w:r>
            <w:r w:rsidR="00D441EC">
              <w:rPr>
                <w:noProof/>
                <w:webHidden/>
              </w:rPr>
              <w:fldChar w:fldCharType="begin"/>
            </w:r>
            <w:r w:rsidR="00D441EC">
              <w:rPr>
                <w:noProof/>
                <w:webHidden/>
              </w:rPr>
              <w:instrText xml:space="preserve"> PAGEREF _Toc24445843 \h </w:instrText>
            </w:r>
            <w:r w:rsidR="00D441EC">
              <w:rPr>
                <w:noProof/>
                <w:webHidden/>
              </w:rPr>
            </w:r>
            <w:r w:rsidR="00D441EC">
              <w:rPr>
                <w:noProof/>
                <w:webHidden/>
              </w:rPr>
              <w:fldChar w:fldCharType="separate"/>
            </w:r>
            <w:r w:rsidR="00D441EC">
              <w:rPr>
                <w:noProof/>
                <w:webHidden/>
              </w:rPr>
              <w:t>26</w:t>
            </w:r>
            <w:r w:rsidR="00D441EC">
              <w:rPr>
                <w:noProof/>
                <w:webHidden/>
              </w:rPr>
              <w:fldChar w:fldCharType="end"/>
            </w:r>
          </w:hyperlink>
        </w:p>
        <w:p w14:paraId="6E65C366" w14:textId="67489D82" w:rsidR="00D441EC" w:rsidRDefault="00A354C9">
          <w:pPr>
            <w:pStyle w:val="TOC1"/>
            <w:tabs>
              <w:tab w:val="right" w:leader="dot" w:pos="9854"/>
            </w:tabs>
            <w:rPr>
              <w:rFonts w:asciiTheme="minorHAnsi" w:eastAsiaTheme="minorEastAsia" w:hAnsiTheme="minorHAnsi" w:cstheme="minorBidi"/>
              <w:noProof/>
              <w:lang w:eastAsia="en-GB"/>
            </w:rPr>
          </w:pPr>
          <w:hyperlink w:anchor="_Toc24445844" w:history="1">
            <w:r w:rsidR="00D441EC" w:rsidRPr="008958A5">
              <w:rPr>
                <w:rStyle w:val="Hyperlink"/>
                <w:noProof/>
              </w:rPr>
              <w:t>Summary</w:t>
            </w:r>
            <w:r w:rsidR="00D441EC">
              <w:rPr>
                <w:noProof/>
                <w:webHidden/>
              </w:rPr>
              <w:tab/>
            </w:r>
            <w:r w:rsidR="00D441EC">
              <w:rPr>
                <w:noProof/>
                <w:webHidden/>
              </w:rPr>
              <w:fldChar w:fldCharType="begin"/>
            </w:r>
            <w:r w:rsidR="00D441EC">
              <w:rPr>
                <w:noProof/>
                <w:webHidden/>
              </w:rPr>
              <w:instrText xml:space="preserve"> PAGEREF _Toc24445844 \h </w:instrText>
            </w:r>
            <w:r w:rsidR="00D441EC">
              <w:rPr>
                <w:noProof/>
                <w:webHidden/>
              </w:rPr>
            </w:r>
            <w:r w:rsidR="00D441EC">
              <w:rPr>
                <w:noProof/>
                <w:webHidden/>
              </w:rPr>
              <w:fldChar w:fldCharType="separate"/>
            </w:r>
            <w:r w:rsidR="00D441EC">
              <w:rPr>
                <w:noProof/>
                <w:webHidden/>
              </w:rPr>
              <w:t>27</w:t>
            </w:r>
            <w:r w:rsidR="00D441EC">
              <w:rPr>
                <w:noProof/>
                <w:webHidden/>
              </w:rPr>
              <w:fldChar w:fldCharType="end"/>
            </w:r>
          </w:hyperlink>
        </w:p>
        <w:p w14:paraId="510618B0" w14:textId="5CF38D9A" w:rsidR="00D441EC" w:rsidRDefault="00A354C9">
          <w:pPr>
            <w:pStyle w:val="TOC1"/>
            <w:tabs>
              <w:tab w:val="right" w:leader="dot" w:pos="9854"/>
            </w:tabs>
            <w:rPr>
              <w:rFonts w:asciiTheme="minorHAnsi" w:eastAsiaTheme="minorEastAsia" w:hAnsiTheme="minorHAnsi" w:cstheme="minorBidi"/>
              <w:noProof/>
              <w:lang w:eastAsia="en-GB"/>
            </w:rPr>
          </w:pPr>
          <w:hyperlink w:anchor="_Toc24445845" w:history="1">
            <w:r w:rsidR="00D441EC" w:rsidRPr="008958A5">
              <w:rPr>
                <w:rStyle w:val="Hyperlink"/>
                <w:noProof/>
              </w:rPr>
              <w:t>Appendix A</w:t>
            </w:r>
            <w:r w:rsidR="00D441EC">
              <w:rPr>
                <w:noProof/>
                <w:webHidden/>
              </w:rPr>
              <w:tab/>
            </w:r>
            <w:r w:rsidR="00D441EC">
              <w:rPr>
                <w:noProof/>
                <w:webHidden/>
              </w:rPr>
              <w:fldChar w:fldCharType="begin"/>
            </w:r>
            <w:r w:rsidR="00D441EC">
              <w:rPr>
                <w:noProof/>
                <w:webHidden/>
              </w:rPr>
              <w:instrText xml:space="preserve"> PAGEREF _Toc24445845 \h </w:instrText>
            </w:r>
            <w:r w:rsidR="00D441EC">
              <w:rPr>
                <w:noProof/>
                <w:webHidden/>
              </w:rPr>
            </w:r>
            <w:r w:rsidR="00D441EC">
              <w:rPr>
                <w:noProof/>
                <w:webHidden/>
              </w:rPr>
              <w:fldChar w:fldCharType="separate"/>
            </w:r>
            <w:r w:rsidR="00D441EC">
              <w:rPr>
                <w:noProof/>
                <w:webHidden/>
              </w:rPr>
              <w:t>28</w:t>
            </w:r>
            <w:r w:rsidR="00D441EC">
              <w:rPr>
                <w:noProof/>
                <w:webHidden/>
              </w:rPr>
              <w:fldChar w:fldCharType="end"/>
            </w:r>
          </w:hyperlink>
        </w:p>
        <w:p w14:paraId="71EE02DC" w14:textId="0D0D5DDF" w:rsidR="00D441EC" w:rsidRDefault="00A354C9">
          <w:pPr>
            <w:pStyle w:val="TOC2"/>
            <w:tabs>
              <w:tab w:val="right" w:leader="dot" w:pos="9854"/>
            </w:tabs>
            <w:rPr>
              <w:rFonts w:asciiTheme="minorHAnsi" w:eastAsiaTheme="minorEastAsia" w:hAnsiTheme="minorHAnsi" w:cstheme="minorBidi"/>
              <w:noProof/>
              <w:lang w:eastAsia="en-GB"/>
            </w:rPr>
          </w:pPr>
          <w:hyperlink w:anchor="_Toc24445846" w:history="1">
            <w:r w:rsidR="00D441EC" w:rsidRPr="008958A5">
              <w:rPr>
                <w:rStyle w:val="Hyperlink"/>
                <w:noProof/>
              </w:rPr>
              <w:t>Regulated Procurements completed 2018/19</w:t>
            </w:r>
            <w:r w:rsidR="00D441EC">
              <w:rPr>
                <w:noProof/>
                <w:webHidden/>
              </w:rPr>
              <w:tab/>
            </w:r>
            <w:r w:rsidR="00D441EC">
              <w:rPr>
                <w:noProof/>
                <w:webHidden/>
              </w:rPr>
              <w:fldChar w:fldCharType="begin"/>
            </w:r>
            <w:r w:rsidR="00D441EC">
              <w:rPr>
                <w:noProof/>
                <w:webHidden/>
              </w:rPr>
              <w:instrText xml:space="preserve"> PAGEREF _Toc24445846 \h </w:instrText>
            </w:r>
            <w:r w:rsidR="00D441EC">
              <w:rPr>
                <w:noProof/>
                <w:webHidden/>
              </w:rPr>
            </w:r>
            <w:r w:rsidR="00D441EC">
              <w:rPr>
                <w:noProof/>
                <w:webHidden/>
              </w:rPr>
              <w:fldChar w:fldCharType="separate"/>
            </w:r>
            <w:r w:rsidR="00D441EC">
              <w:rPr>
                <w:noProof/>
                <w:webHidden/>
              </w:rPr>
              <w:t>28</w:t>
            </w:r>
            <w:r w:rsidR="00D441EC">
              <w:rPr>
                <w:noProof/>
                <w:webHidden/>
              </w:rPr>
              <w:fldChar w:fldCharType="end"/>
            </w:r>
          </w:hyperlink>
        </w:p>
        <w:p w14:paraId="52F0937A" w14:textId="3C2CECFD" w:rsidR="00D441EC" w:rsidRDefault="00A354C9">
          <w:pPr>
            <w:pStyle w:val="TOC1"/>
            <w:tabs>
              <w:tab w:val="right" w:leader="dot" w:pos="9854"/>
            </w:tabs>
            <w:rPr>
              <w:rFonts w:asciiTheme="minorHAnsi" w:eastAsiaTheme="minorEastAsia" w:hAnsiTheme="minorHAnsi" w:cstheme="minorBidi"/>
              <w:noProof/>
              <w:lang w:eastAsia="en-GB"/>
            </w:rPr>
          </w:pPr>
          <w:hyperlink w:anchor="_Toc24445847" w:history="1">
            <w:r w:rsidR="00D441EC" w:rsidRPr="008958A5">
              <w:rPr>
                <w:rStyle w:val="Hyperlink"/>
                <w:noProof/>
              </w:rPr>
              <w:t>Appendix B</w:t>
            </w:r>
            <w:r w:rsidR="00D441EC">
              <w:rPr>
                <w:noProof/>
                <w:webHidden/>
              </w:rPr>
              <w:tab/>
            </w:r>
            <w:r w:rsidR="00D441EC">
              <w:rPr>
                <w:noProof/>
                <w:webHidden/>
              </w:rPr>
              <w:fldChar w:fldCharType="begin"/>
            </w:r>
            <w:r w:rsidR="00D441EC">
              <w:rPr>
                <w:noProof/>
                <w:webHidden/>
              </w:rPr>
              <w:instrText xml:space="preserve"> PAGEREF _Toc24445847 \h </w:instrText>
            </w:r>
            <w:r w:rsidR="00D441EC">
              <w:rPr>
                <w:noProof/>
                <w:webHidden/>
              </w:rPr>
            </w:r>
            <w:r w:rsidR="00D441EC">
              <w:rPr>
                <w:noProof/>
                <w:webHidden/>
              </w:rPr>
              <w:fldChar w:fldCharType="separate"/>
            </w:r>
            <w:r w:rsidR="00D441EC">
              <w:rPr>
                <w:noProof/>
                <w:webHidden/>
              </w:rPr>
              <w:t>29</w:t>
            </w:r>
            <w:r w:rsidR="00D441EC">
              <w:rPr>
                <w:noProof/>
                <w:webHidden/>
              </w:rPr>
              <w:fldChar w:fldCharType="end"/>
            </w:r>
          </w:hyperlink>
        </w:p>
        <w:p w14:paraId="72569C57" w14:textId="74F42208" w:rsidR="00D441EC" w:rsidRDefault="00A354C9">
          <w:pPr>
            <w:pStyle w:val="TOC2"/>
            <w:tabs>
              <w:tab w:val="right" w:leader="dot" w:pos="9854"/>
            </w:tabs>
            <w:rPr>
              <w:rFonts w:asciiTheme="minorHAnsi" w:eastAsiaTheme="minorEastAsia" w:hAnsiTheme="minorHAnsi" w:cstheme="minorBidi"/>
              <w:noProof/>
              <w:lang w:eastAsia="en-GB"/>
            </w:rPr>
          </w:pPr>
          <w:hyperlink w:anchor="_Toc24445848" w:history="1">
            <w:r w:rsidR="00D441EC" w:rsidRPr="008958A5">
              <w:rPr>
                <w:rStyle w:val="Hyperlink"/>
                <w:noProof/>
              </w:rPr>
              <w:t>Planned Future Procurement 2019/20 and 2020/21</w:t>
            </w:r>
            <w:r w:rsidR="00D441EC">
              <w:rPr>
                <w:noProof/>
                <w:webHidden/>
              </w:rPr>
              <w:tab/>
            </w:r>
            <w:r w:rsidR="00D441EC">
              <w:rPr>
                <w:noProof/>
                <w:webHidden/>
              </w:rPr>
              <w:fldChar w:fldCharType="begin"/>
            </w:r>
            <w:r w:rsidR="00D441EC">
              <w:rPr>
                <w:noProof/>
                <w:webHidden/>
              </w:rPr>
              <w:instrText xml:space="preserve"> PAGEREF _Toc24445848 \h </w:instrText>
            </w:r>
            <w:r w:rsidR="00D441EC">
              <w:rPr>
                <w:noProof/>
                <w:webHidden/>
              </w:rPr>
            </w:r>
            <w:r w:rsidR="00D441EC">
              <w:rPr>
                <w:noProof/>
                <w:webHidden/>
              </w:rPr>
              <w:fldChar w:fldCharType="separate"/>
            </w:r>
            <w:r w:rsidR="00D441EC">
              <w:rPr>
                <w:noProof/>
                <w:webHidden/>
              </w:rPr>
              <w:t>29</w:t>
            </w:r>
            <w:r w:rsidR="00D441EC">
              <w:rPr>
                <w:noProof/>
                <w:webHidden/>
              </w:rPr>
              <w:fldChar w:fldCharType="end"/>
            </w:r>
          </w:hyperlink>
        </w:p>
        <w:p w14:paraId="05A0FBFC" w14:textId="5F2E42A1" w:rsidR="00B34D16" w:rsidRDefault="00B34D16">
          <w:r>
            <w:rPr>
              <w:b/>
              <w:bCs/>
              <w:noProof/>
            </w:rPr>
            <w:fldChar w:fldCharType="end"/>
          </w:r>
        </w:p>
      </w:sdtContent>
    </w:sdt>
    <w:p w14:paraId="01FADA4A" w14:textId="06775DCB" w:rsidR="00B73A7A" w:rsidRDefault="00B34D16" w:rsidP="004C6698">
      <w:pPr>
        <w:pStyle w:val="Heading1"/>
      </w:pPr>
      <w:r>
        <w:br w:type="page"/>
      </w:r>
      <w:bookmarkStart w:id="3" w:name="_Toc24445827"/>
      <w:r w:rsidR="00B73A7A">
        <w:lastRenderedPageBreak/>
        <w:t>Introduction</w:t>
      </w:r>
      <w:bookmarkEnd w:id="3"/>
    </w:p>
    <w:p w14:paraId="0F94FADD" w14:textId="77777777" w:rsidR="00D67AB6" w:rsidRPr="006F3B33" w:rsidRDefault="005D7B66" w:rsidP="006F3B33">
      <w:pPr>
        <w:pStyle w:val="ListParagraph"/>
        <w:spacing w:line="240" w:lineRule="auto"/>
        <w:ind w:left="0"/>
        <w:rPr>
          <w:sz w:val="24"/>
          <w:szCs w:val="24"/>
        </w:rPr>
      </w:pPr>
      <w:r w:rsidRPr="006F3B33">
        <w:rPr>
          <w:sz w:val="24"/>
          <w:szCs w:val="24"/>
        </w:rPr>
        <w:t>This</w:t>
      </w:r>
      <w:r w:rsidR="00D67AB6" w:rsidRPr="006F3B33">
        <w:rPr>
          <w:sz w:val="24"/>
          <w:szCs w:val="24"/>
        </w:rPr>
        <w:t xml:space="preserve"> report details </w:t>
      </w:r>
      <w:r w:rsidRPr="006F3B33">
        <w:rPr>
          <w:sz w:val="24"/>
          <w:szCs w:val="24"/>
        </w:rPr>
        <w:t xml:space="preserve">procurement activities </w:t>
      </w:r>
      <w:r w:rsidR="00D67AB6" w:rsidRPr="006F3B33">
        <w:rPr>
          <w:sz w:val="24"/>
          <w:szCs w:val="24"/>
        </w:rPr>
        <w:t xml:space="preserve">undertaken </w:t>
      </w:r>
      <w:r w:rsidRPr="006F3B33">
        <w:rPr>
          <w:sz w:val="24"/>
          <w:szCs w:val="24"/>
        </w:rPr>
        <w:t>as follows</w:t>
      </w:r>
      <w:r w:rsidR="00D67AB6" w:rsidRPr="006F3B33">
        <w:rPr>
          <w:sz w:val="24"/>
          <w:szCs w:val="24"/>
        </w:rPr>
        <w:t>:</w:t>
      </w:r>
    </w:p>
    <w:p w14:paraId="6168A9AE" w14:textId="77777777" w:rsidR="005D7B66" w:rsidRPr="006F3B33" w:rsidRDefault="005D7B66" w:rsidP="006F3B33">
      <w:pPr>
        <w:pStyle w:val="ListParagraph"/>
        <w:spacing w:line="240" w:lineRule="auto"/>
        <w:ind w:left="0"/>
        <w:rPr>
          <w:sz w:val="24"/>
          <w:szCs w:val="24"/>
        </w:rPr>
      </w:pPr>
    </w:p>
    <w:p w14:paraId="07426E4D" w14:textId="43EEC44C" w:rsidR="00D67AB6" w:rsidRPr="006F3B33" w:rsidRDefault="00D67AB6" w:rsidP="006F3B33">
      <w:pPr>
        <w:pStyle w:val="ListParagraph"/>
        <w:numPr>
          <w:ilvl w:val="0"/>
          <w:numId w:val="14"/>
        </w:numPr>
        <w:spacing w:line="240" w:lineRule="auto"/>
        <w:rPr>
          <w:sz w:val="24"/>
          <w:szCs w:val="24"/>
        </w:rPr>
      </w:pPr>
      <w:r w:rsidRPr="006F3B33">
        <w:rPr>
          <w:sz w:val="24"/>
          <w:szCs w:val="24"/>
        </w:rPr>
        <w:t xml:space="preserve">Section 1: Summary of </w:t>
      </w:r>
      <w:r w:rsidR="00C960D3">
        <w:rPr>
          <w:sz w:val="24"/>
          <w:szCs w:val="24"/>
        </w:rPr>
        <w:t>C</w:t>
      </w:r>
      <w:r w:rsidRPr="006F3B33">
        <w:rPr>
          <w:sz w:val="24"/>
          <w:szCs w:val="24"/>
        </w:rPr>
        <w:t>ompleted Regulated Procurement</w:t>
      </w:r>
    </w:p>
    <w:p w14:paraId="1A8E3DA4" w14:textId="39ED8382" w:rsidR="00D67AB6" w:rsidRPr="006F3B33" w:rsidRDefault="00D67AB6" w:rsidP="006F3B33">
      <w:pPr>
        <w:pStyle w:val="ListParagraph"/>
        <w:numPr>
          <w:ilvl w:val="0"/>
          <w:numId w:val="14"/>
        </w:numPr>
        <w:spacing w:line="240" w:lineRule="auto"/>
        <w:rPr>
          <w:sz w:val="24"/>
          <w:szCs w:val="24"/>
        </w:rPr>
      </w:pPr>
      <w:r w:rsidRPr="006F3B33">
        <w:rPr>
          <w:sz w:val="24"/>
          <w:szCs w:val="24"/>
        </w:rPr>
        <w:t xml:space="preserve">Section 2: Review of Regulated Procurement </w:t>
      </w:r>
      <w:r w:rsidR="00C960D3">
        <w:rPr>
          <w:sz w:val="24"/>
          <w:szCs w:val="24"/>
        </w:rPr>
        <w:t>C</w:t>
      </w:r>
      <w:r w:rsidRPr="006F3B33">
        <w:rPr>
          <w:sz w:val="24"/>
          <w:szCs w:val="24"/>
        </w:rPr>
        <w:t>ompliance and Strategy Progress</w:t>
      </w:r>
    </w:p>
    <w:p w14:paraId="5DDF82DC" w14:textId="34221C76" w:rsidR="00D67AB6" w:rsidRPr="006F3B33" w:rsidRDefault="00D67AB6" w:rsidP="006F3B33">
      <w:pPr>
        <w:pStyle w:val="ListParagraph"/>
        <w:numPr>
          <w:ilvl w:val="0"/>
          <w:numId w:val="14"/>
        </w:numPr>
        <w:spacing w:line="240" w:lineRule="auto"/>
        <w:rPr>
          <w:sz w:val="24"/>
          <w:szCs w:val="24"/>
        </w:rPr>
      </w:pPr>
      <w:r w:rsidRPr="006F3B33">
        <w:rPr>
          <w:sz w:val="24"/>
          <w:szCs w:val="24"/>
        </w:rPr>
        <w:t>Section 3: Summary of Community Benefits</w:t>
      </w:r>
      <w:r w:rsidR="00723AC8">
        <w:rPr>
          <w:sz w:val="24"/>
          <w:szCs w:val="24"/>
        </w:rPr>
        <w:t xml:space="preserve"> Summary</w:t>
      </w:r>
    </w:p>
    <w:p w14:paraId="62AC1A4C" w14:textId="63414317" w:rsidR="00D67AB6" w:rsidRPr="006F3B33" w:rsidRDefault="00D67AB6" w:rsidP="006F3B33">
      <w:pPr>
        <w:pStyle w:val="ListParagraph"/>
        <w:numPr>
          <w:ilvl w:val="0"/>
          <w:numId w:val="14"/>
        </w:numPr>
        <w:spacing w:line="240" w:lineRule="auto"/>
        <w:rPr>
          <w:sz w:val="24"/>
          <w:szCs w:val="24"/>
        </w:rPr>
      </w:pPr>
      <w:r w:rsidRPr="006F3B33">
        <w:rPr>
          <w:sz w:val="24"/>
          <w:szCs w:val="24"/>
        </w:rPr>
        <w:t>Section 4: Summary of Supported Business</w:t>
      </w:r>
      <w:r w:rsidR="00723AC8">
        <w:rPr>
          <w:sz w:val="24"/>
          <w:szCs w:val="24"/>
        </w:rPr>
        <w:t>es Summary</w:t>
      </w:r>
    </w:p>
    <w:p w14:paraId="7F79B06B" w14:textId="32309F9B" w:rsidR="005D7B66" w:rsidRPr="006F3B33" w:rsidRDefault="00D67AB6" w:rsidP="006F3B33">
      <w:pPr>
        <w:pStyle w:val="ListParagraph"/>
        <w:numPr>
          <w:ilvl w:val="0"/>
          <w:numId w:val="14"/>
        </w:numPr>
        <w:spacing w:line="240" w:lineRule="auto"/>
        <w:rPr>
          <w:sz w:val="24"/>
          <w:szCs w:val="24"/>
        </w:rPr>
      </w:pPr>
      <w:r w:rsidRPr="006F3B33">
        <w:rPr>
          <w:sz w:val="24"/>
          <w:szCs w:val="24"/>
        </w:rPr>
        <w:t>Section 5: Summary of Future Regulated Procurement</w:t>
      </w:r>
      <w:r w:rsidR="00723AC8">
        <w:rPr>
          <w:sz w:val="24"/>
          <w:szCs w:val="24"/>
        </w:rPr>
        <w:t xml:space="preserve"> Summary</w:t>
      </w:r>
    </w:p>
    <w:p w14:paraId="3BA9667A" w14:textId="1CD491DD" w:rsidR="007C2649" w:rsidRPr="00EC2BFA" w:rsidRDefault="005D7B66" w:rsidP="007C2649">
      <w:pPr>
        <w:pStyle w:val="ListParagraph"/>
        <w:numPr>
          <w:ilvl w:val="0"/>
          <w:numId w:val="14"/>
        </w:numPr>
        <w:spacing w:line="240" w:lineRule="auto"/>
        <w:rPr>
          <w:sz w:val="24"/>
          <w:szCs w:val="24"/>
        </w:rPr>
      </w:pPr>
      <w:r w:rsidRPr="006F3B33">
        <w:rPr>
          <w:sz w:val="24"/>
          <w:szCs w:val="24"/>
        </w:rPr>
        <w:t>Section 6: Other Considerations - this provides</w:t>
      </w:r>
      <w:r w:rsidR="00D67AB6" w:rsidRPr="006F3B33">
        <w:rPr>
          <w:sz w:val="24"/>
          <w:szCs w:val="24"/>
        </w:rPr>
        <w:t xml:space="preserve"> an overview of some of the key </w:t>
      </w:r>
      <w:r w:rsidRPr="006F3B33">
        <w:rPr>
          <w:sz w:val="24"/>
          <w:szCs w:val="24"/>
        </w:rPr>
        <w:t xml:space="preserve">procurement </w:t>
      </w:r>
      <w:r w:rsidR="00D67AB6" w:rsidRPr="006F3B33">
        <w:rPr>
          <w:sz w:val="24"/>
          <w:szCs w:val="24"/>
        </w:rPr>
        <w:t>developments being</w:t>
      </w:r>
      <w:r w:rsidR="00BD5964" w:rsidRPr="006F3B33">
        <w:rPr>
          <w:sz w:val="24"/>
          <w:szCs w:val="24"/>
        </w:rPr>
        <w:t xml:space="preserve"> undertaken by </w:t>
      </w:r>
      <w:r w:rsidR="00D67AB6" w:rsidRPr="006F3B33">
        <w:rPr>
          <w:sz w:val="24"/>
          <w:szCs w:val="24"/>
        </w:rPr>
        <w:t>the College.</w:t>
      </w:r>
      <w:bookmarkEnd w:id="1"/>
    </w:p>
    <w:p w14:paraId="024795D3" w14:textId="77777777" w:rsidR="00BD5964" w:rsidRPr="006F3B33" w:rsidRDefault="00BD5964" w:rsidP="006F3B33">
      <w:pPr>
        <w:pStyle w:val="ListParagraph"/>
        <w:spacing w:line="240" w:lineRule="auto"/>
        <w:ind w:left="0"/>
        <w:rPr>
          <w:sz w:val="24"/>
          <w:szCs w:val="24"/>
        </w:rPr>
      </w:pPr>
    </w:p>
    <w:p w14:paraId="0F4B736E" w14:textId="344B20A4" w:rsidR="005A4EC3" w:rsidRDefault="00872C8F" w:rsidP="00E643E9">
      <w:pPr>
        <w:pStyle w:val="ListParagraph"/>
        <w:spacing w:after="0" w:line="240" w:lineRule="auto"/>
        <w:ind w:left="0"/>
        <w:rPr>
          <w:rFonts w:cs="Calibri"/>
          <w:sz w:val="24"/>
          <w:szCs w:val="24"/>
        </w:rPr>
      </w:pPr>
      <w:r w:rsidRPr="006F3B33">
        <w:rPr>
          <w:rFonts w:cs="Calibri"/>
          <w:sz w:val="24"/>
          <w:szCs w:val="24"/>
        </w:rPr>
        <w:t>The</w:t>
      </w:r>
      <w:r w:rsidR="005A4EC3" w:rsidRPr="006F3B33">
        <w:rPr>
          <w:rFonts w:cs="Calibri"/>
          <w:sz w:val="24"/>
          <w:szCs w:val="24"/>
        </w:rPr>
        <w:t xml:space="preserve"> categorisation</w:t>
      </w:r>
      <w:r w:rsidR="005E7EA4">
        <w:rPr>
          <w:rFonts w:cs="Calibri"/>
          <w:sz w:val="24"/>
          <w:szCs w:val="24"/>
        </w:rPr>
        <w:t>s</w:t>
      </w:r>
      <w:r w:rsidR="005A4EC3" w:rsidRPr="006F3B33">
        <w:rPr>
          <w:rFonts w:cs="Calibri"/>
          <w:sz w:val="24"/>
          <w:szCs w:val="24"/>
        </w:rPr>
        <w:t xml:space="preserve"> of College </w:t>
      </w:r>
      <w:r w:rsidR="005E7EA4">
        <w:rPr>
          <w:rFonts w:cs="Calibri"/>
          <w:sz w:val="24"/>
          <w:szCs w:val="24"/>
        </w:rPr>
        <w:t xml:space="preserve">procurement </w:t>
      </w:r>
      <w:r w:rsidR="005A4EC3" w:rsidRPr="006F3B33">
        <w:rPr>
          <w:rFonts w:cs="Calibri"/>
          <w:sz w:val="24"/>
          <w:szCs w:val="24"/>
        </w:rPr>
        <w:t xml:space="preserve">expenditure </w:t>
      </w:r>
      <w:r w:rsidR="007B577B">
        <w:rPr>
          <w:rFonts w:cs="Calibri"/>
          <w:sz w:val="24"/>
          <w:szCs w:val="24"/>
        </w:rPr>
        <w:t xml:space="preserve">referred to within this Report </w:t>
      </w:r>
      <w:r w:rsidR="005A4EC3" w:rsidRPr="006F3B33">
        <w:rPr>
          <w:rFonts w:cs="Calibri"/>
          <w:sz w:val="24"/>
          <w:szCs w:val="24"/>
        </w:rPr>
        <w:t>can be summarised as follows:</w:t>
      </w:r>
    </w:p>
    <w:p w14:paraId="35B5FA0C" w14:textId="77777777" w:rsidR="00C960D3" w:rsidRPr="006F3B33" w:rsidRDefault="00C960D3" w:rsidP="00E643E9">
      <w:pPr>
        <w:pStyle w:val="ListParagraph"/>
        <w:spacing w:after="0" w:line="240" w:lineRule="auto"/>
        <w:ind w:left="0"/>
        <w:rPr>
          <w:rFonts w:cs="Calibri"/>
          <w:sz w:val="24"/>
          <w:szCs w:val="24"/>
        </w:rPr>
      </w:pPr>
    </w:p>
    <w:p w14:paraId="62421F82" w14:textId="1DADDE73" w:rsidR="008B5F4E" w:rsidRDefault="008B5F4E" w:rsidP="00E643E9">
      <w:pPr>
        <w:pStyle w:val="Default"/>
        <w:numPr>
          <w:ilvl w:val="0"/>
          <w:numId w:val="6"/>
        </w:numPr>
        <w:rPr>
          <w:rFonts w:ascii="Calibri" w:hAnsi="Calibri" w:cs="Calibri"/>
          <w:color w:val="auto"/>
        </w:rPr>
      </w:pPr>
      <w:r>
        <w:rPr>
          <w:rFonts w:ascii="Calibri" w:hAnsi="Calibri" w:cs="Calibri"/>
          <w:color w:val="auto"/>
        </w:rPr>
        <w:t>Non-Pay Expenditure – all College expenditure – both influenceable and non-influenceable – that does not include remuneration costs.</w:t>
      </w:r>
    </w:p>
    <w:p w14:paraId="5A30F63C" w14:textId="77777777" w:rsidR="008B5F4E" w:rsidRDefault="008B5F4E" w:rsidP="00EC2BFA">
      <w:pPr>
        <w:pStyle w:val="Default"/>
        <w:ind w:left="720"/>
        <w:rPr>
          <w:rFonts w:ascii="Calibri" w:hAnsi="Calibri" w:cs="Calibri"/>
          <w:color w:val="auto"/>
        </w:rPr>
      </w:pPr>
    </w:p>
    <w:p w14:paraId="4FCA0D59" w14:textId="1DBF97D8" w:rsidR="005A4EC3" w:rsidRDefault="005A4EC3" w:rsidP="00E643E9">
      <w:pPr>
        <w:pStyle w:val="Default"/>
        <w:numPr>
          <w:ilvl w:val="0"/>
          <w:numId w:val="6"/>
        </w:numPr>
        <w:rPr>
          <w:rFonts w:ascii="Calibri" w:hAnsi="Calibri" w:cs="Calibri"/>
          <w:color w:val="auto"/>
        </w:rPr>
      </w:pPr>
      <w:r w:rsidRPr="006F3B33">
        <w:rPr>
          <w:rFonts w:ascii="Calibri" w:hAnsi="Calibri" w:cs="Calibri"/>
          <w:color w:val="auto"/>
        </w:rPr>
        <w:t xml:space="preserve">Non-Influenceable </w:t>
      </w:r>
      <w:r w:rsidR="005E7EA4">
        <w:rPr>
          <w:rFonts w:ascii="Calibri" w:hAnsi="Calibri" w:cs="Calibri"/>
          <w:color w:val="auto"/>
        </w:rPr>
        <w:t xml:space="preserve">Spend </w:t>
      </w:r>
      <w:r w:rsidRPr="006F3B33">
        <w:rPr>
          <w:rFonts w:ascii="Calibri" w:hAnsi="Calibri" w:cs="Calibri"/>
          <w:color w:val="auto"/>
        </w:rPr>
        <w:t>– expenditure that relates to fixed and statutory requirements – such as irrecoverable VAT, property rent and rates and examination fees</w:t>
      </w:r>
      <w:r w:rsidR="001E0316">
        <w:rPr>
          <w:rFonts w:ascii="Calibri" w:hAnsi="Calibri" w:cs="Calibri"/>
          <w:color w:val="auto"/>
        </w:rPr>
        <w:t>.</w:t>
      </w:r>
    </w:p>
    <w:p w14:paraId="26A4642A" w14:textId="77777777" w:rsidR="00AA60E3" w:rsidRPr="006F3B33" w:rsidRDefault="00AA60E3" w:rsidP="00E643E9">
      <w:pPr>
        <w:pStyle w:val="Default"/>
        <w:ind w:left="720"/>
        <w:rPr>
          <w:rFonts w:ascii="Calibri" w:hAnsi="Calibri" w:cs="Calibri"/>
          <w:color w:val="auto"/>
        </w:rPr>
      </w:pPr>
    </w:p>
    <w:p w14:paraId="156EFC5B" w14:textId="0BA364B9" w:rsidR="005A4EC3" w:rsidRDefault="005A4EC3" w:rsidP="00E643E9">
      <w:pPr>
        <w:pStyle w:val="Default"/>
        <w:numPr>
          <w:ilvl w:val="0"/>
          <w:numId w:val="6"/>
        </w:numPr>
        <w:rPr>
          <w:rFonts w:ascii="Calibri" w:hAnsi="Calibri" w:cs="Calibri"/>
          <w:color w:val="auto"/>
        </w:rPr>
      </w:pPr>
      <w:r w:rsidRPr="006F3B33">
        <w:rPr>
          <w:rFonts w:ascii="Calibri" w:hAnsi="Calibri" w:cs="Calibri"/>
          <w:color w:val="auto"/>
        </w:rPr>
        <w:t>Influenceable Spend – all expenditure that the College has an ability to influence</w:t>
      </w:r>
      <w:r w:rsidR="001E0316">
        <w:rPr>
          <w:rFonts w:ascii="Calibri" w:hAnsi="Calibri" w:cs="Calibri"/>
          <w:color w:val="auto"/>
        </w:rPr>
        <w:t>.</w:t>
      </w:r>
    </w:p>
    <w:p w14:paraId="165BBFF0" w14:textId="77777777" w:rsidR="00AA60E3" w:rsidRDefault="00AA60E3" w:rsidP="00E643E9">
      <w:pPr>
        <w:pStyle w:val="Default"/>
        <w:rPr>
          <w:rFonts w:ascii="Calibri" w:hAnsi="Calibri" w:cs="Calibri"/>
          <w:color w:val="auto"/>
        </w:rPr>
      </w:pPr>
    </w:p>
    <w:p w14:paraId="5DD3ED8C" w14:textId="7FF0E65E" w:rsidR="00DA3EF4" w:rsidRDefault="00DA3EF4" w:rsidP="00E643E9">
      <w:pPr>
        <w:pStyle w:val="Default"/>
        <w:numPr>
          <w:ilvl w:val="0"/>
          <w:numId w:val="6"/>
        </w:numPr>
        <w:rPr>
          <w:rFonts w:ascii="Calibri" w:hAnsi="Calibri" w:cs="Calibri"/>
          <w:color w:val="auto"/>
        </w:rPr>
      </w:pPr>
      <w:r w:rsidRPr="006F3B33">
        <w:rPr>
          <w:rFonts w:ascii="Calibri" w:hAnsi="Calibri" w:cs="Calibri"/>
          <w:color w:val="auto"/>
        </w:rPr>
        <w:t>Framework Category A commodities are those used across the public sector, such as utility contracts /</w:t>
      </w:r>
      <w:r w:rsidR="001E0316">
        <w:rPr>
          <w:rFonts w:ascii="Calibri" w:hAnsi="Calibri" w:cs="Calibri"/>
          <w:color w:val="auto"/>
        </w:rPr>
        <w:t xml:space="preserve"> </w:t>
      </w:r>
      <w:r w:rsidRPr="006F3B33">
        <w:rPr>
          <w:rFonts w:ascii="Calibri" w:hAnsi="Calibri" w:cs="Calibri"/>
          <w:color w:val="auto"/>
        </w:rPr>
        <w:t>Insurance</w:t>
      </w:r>
      <w:r w:rsidR="001E0316">
        <w:rPr>
          <w:rFonts w:ascii="Calibri" w:hAnsi="Calibri" w:cs="Calibri"/>
          <w:color w:val="auto"/>
        </w:rPr>
        <w:t xml:space="preserve"> </w:t>
      </w:r>
      <w:r w:rsidRPr="006F3B33">
        <w:rPr>
          <w:rFonts w:ascii="Calibri" w:hAnsi="Calibri" w:cs="Calibri"/>
          <w:color w:val="auto"/>
        </w:rPr>
        <w:t>/ IT supplies</w:t>
      </w:r>
      <w:r w:rsidR="00932A9A" w:rsidRPr="006F3B33">
        <w:rPr>
          <w:rFonts w:ascii="Calibri" w:hAnsi="Calibri" w:cs="Calibri"/>
          <w:color w:val="auto"/>
        </w:rPr>
        <w:t>, and which are negotiated under collaborative contracts at national level</w:t>
      </w:r>
      <w:r w:rsidR="001E0316">
        <w:rPr>
          <w:rFonts w:ascii="Calibri" w:hAnsi="Calibri" w:cs="Calibri"/>
          <w:color w:val="auto"/>
        </w:rPr>
        <w:t>.</w:t>
      </w:r>
    </w:p>
    <w:p w14:paraId="57C294FD" w14:textId="77777777" w:rsidR="00AA60E3" w:rsidRPr="006F3B33" w:rsidRDefault="00AA60E3" w:rsidP="00E643E9">
      <w:pPr>
        <w:pStyle w:val="Default"/>
        <w:rPr>
          <w:rFonts w:ascii="Calibri" w:hAnsi="Calibri" w:cs="Calibri"/>
          <w:color w:val="auto"/>
        </w:rPr>
      </w:pPr>
    </w:p>
    <w:p w14:paraId="264D006F" w14:textId="043CEDF4" w:rsidR="00DA3EF4" w:rsidRDefault="00DA3EF4" w:rsidP="00E643E9">
      <w:pPr>
        <w:pStyle w:val="Default"/>
        <w:numPr>
          <w:ilvl w:val="0"/>
          <w:numId w:val="6"/>
        </w:numPr>
        <w:rPr>
          <w:rFonts w:ascii="Calibri" w:hAnsi="Calibri" w:cs="Calibri"/>
          <w:color w:val="auto"/>
        </w:rPr>
      </w:pPr>
      <w:r w:rsidRPr="006F3B33">
        <w:rPr>
          <w:rFonts w:ascii="Calibri" w:hAnsi="Calibri" w:cs="Calibri"/>
          <w:color w:val="auto"/>
        </w:rPr>
        <w:t xml:space="preserve">Framework Category B commodities </w:t>
      </w:r>
      <w:r w:rsidR="004A2466">
        <w:rPr>
          <w:rFonts w:ascii="Calibri" w:hAnsi="Calibri" w:cs="Calibri"/>
          <w:color w:val="auto"/>
        </w:rPr>
        <w:t xml:space="preserve">are those </w:t>
      </w:r>
      <w:r w:rsidRPr="006F3B33">
        <w:rPr>
          <w:rFonts w:ascii="Calibri" w:hAnsi="Calibri" w:cs="Calibri"/>
          <w:color w:val="auto"/>
        </w:rPr>
        <w:t>such as food/cooking supplies and curriculum support materials</w:t>
      </w:r>
      <w:r w:rsidR="004A2466">
        <w:rPr>
          <w:rFonts w:ascii="Calibri" w:hAnsi="Calibri" w:cs="Calibri"/>
          <w:color w:val="auto"/>
        </w:rPr>
        <w:t xml:space="preserve">, with the procurement being undertaken </w:t>
      </w:r>
      <w:r w:rsidRPr="006F3B33">
        <w:rPr>
          <w:rFonts w:ascii="Calibri" w:hAnsi="Calibri" w:cs="Calibri"/>
          <w:color w:val="auto"/>
        </w:rPr>
        <w:t>through framework arrangements with Advanced Procurement for Universities and Colleges (APUC), Scotland Excel (the Centre of Procurement Expertise for the local government sector) and</w:t>
      </w:r>
      <w:r w:rsidR="004A2466">
        <w:rPr>
          <w:rFonts w:ascii="Calibri" w:hAnsi="Calibri" w:cs="Calibri"/>
          <w:color w:val="auto"/>
        </w:rPr>
        <w:t xml:space="preserve"> other</w:t>
      </w:r>
      <w:r w:rsidRPr="006F3B33">
        <w:rPr>
          <w:rFonts w:ascii="Calibri" w:hAnsi="Calibri" w:cs="Calibri"/>
          <w:color w:val="auto"/>
        </w:rPr>
        <w:t xml:space="preserve"> similar centre</w:t>
      </w:r>
      <w:r w:rsidR="001E0316">
        <w:rPr>
          <w:rFonts w:ascii="Calibri" w:hAnsi="Calibri" w:cs="Calibri"/>
          <w:color w:val="auto"/>
        </w:rPr>
        <w:t>s of procurement excellence.</w:t>
      </w:r>
    </w:p>
    <w:p w14:paraId="03FF5B93" w14:textId="77777777" w:rsidR="00AA60E3" w:rsidRPr="006F3B33" w:rsidRDefault="00AA60E3" w:rsidP="00E643E9">
      <w:pPr>
        <w:pStyle w:val="Default"/>
        <w:rPr>
          <w:rFonts w:ascii="Calibri" w:hAnsi="Calibri" w:cs="Calibri"/>
          <w:color w:val="auto"/>
        </w:rPr>
      </w:pPr>
    </w:p>
    <w:p w14:paraId="73165D5D" w14:textId="7997F363" w:rsidR="00DA3EF4" w:rsidRDefault="00AA60E3" w:rsidP="00E643E9">
      <w:pPr>
        <w:pStyle w:val="Default"/>
        <w:numPr>
          <w:ilvl w:val="0"/>
          <w:numId w:val="6"/>
        </w:numPr>
        <w:rPr>
          <w:rFonts w:ascii="Calibri" w:hAnsi="Calibri" w:cs="Calibri"/>
          <w:color w:val="auto"/>
        </w:rPr>
      </w:pPr>
      <w:r>
        <w:rPr>
          <w:rFonts w:ascii="Calibri" w:hAnsi="Calibri" w:cs="Calibri"/>
          <w:color w:val="auto"/>
        </w:rPr>
        <w:t xml:space="preserve">Contract Category C </w:t>
      </w:r>
      <w:r w:rsidR="00DA3EF4" w:rsidRPr="006F3B33">
        <w:rPr>
          <w:rFonts w:ascii="Calibri" w:hAnsi="Calibri" w:cs="Calibri"/>
          <w:color w:val="auto"/>
        </w:rPr>
        <w:t xml:space="preserve">commodities </w:t>
      </w:r>
      <w:r w:rsidR="0037502D">
        <w:rPr>
          <w:rFonts w:ascii="Calibri" w:hAnsi="Calibri" w:cs="Calibri"/>
          <w:color w:val="auto"/>
        </w:rPr>
        <w:t xml:space="preserve">are those supplies and services </w:t>
      </w:r>
      <w:r w:rsidR="00DA3EF4" w:rsidRPr="006F3B33">
        <w:rPr>
          <w:rFonts w:ascii="Calibri" w:hAnsi="Calibri" w:cs="Calibri"/>
          <w:color w:val="auto"/>
        </w:rPr>
        <w:t xml:space="preserve"> that are sourced through procurement exercises undertaken by the College </w:t>
      </w:r>
      <w:r w:rsidR="0037502D">
        <w:rPr>
          <w:rFonts w:ascii="Calibri" w:hAnsi="Calibri" w:cs="Calibri"/>
          <w:color w:val="auto"/>
        </w:rPr>
        <w:t xml:space="preserve">(WCS Local) </w:t>
      </w:r>
      <w:r w:rsidR="00DA3EF4" w:rsidRPr="006F3B33">
        <w:rPr>
          <w:rFonts w:ascii="Calibri" w:hAnsi="Calibri" w:cs="Calibri"/>
          <w:color w:val="auto"/>
        </w:rPr>
        <w:t>and not associated with any collaborative framework.</w:t>
      </w:r>
    </w:p>
    <w:p w14:paraId="7F4EDB41" w14:textId="77777777" w:rsidR="00AA60E3" w:rsidRDefault="00AA60E3" w:rsidP="00E643E9">
      <w:pPr>
        <w:pStyle w:val="Default"/>
        <w:rPr>
          <w:rFonts w:ascii="Calibri" w:hAnsi="Calibri" w:cs="Calibri"/>
          <w:color w:val="auto"/>
        </w:rPr>
      </w:pPr>
    </w:p>
    <w:p w14:paraId="742522B3" w14:textId="30815BEB" w:rsidR="00AA60E3" w:rsidRPr="007B577B" w:rsidRDefault="00DD031A" w:rsidP="00215FA6">
      <w:pPr>
        <w:pStyle w:val="Default"/>
        <w:numPr>
          <w:ilvl w:val="0"/>
          <w:numId w:val="6"/>
        </w:numPr>
        <w:rPr>
          <w:rFonts w:cs="Calibri"/>
        </w:rPr>
      </w:pPr>
      <w:r w:rsidRPr="007B577B">
        <w:rPr>
          <w:rFonts w:ascii="Calibri" w:hAnsi="Calibri" w:cs="Calibri"/>
          <w:color w:val="auto"/>
        </w:rPr>
        <w:t>Regulated and Non-</w:t>
      </w:r>
      <w:r w:rsidR="0037502D" w:rsidRPr="007B577B">
        <w:rPr>
          <w:rFonts w:ascii="Calibri" w:hAnsi="Calibri" w:cs="Calibri"/>
          <w:color w:val="auto"/>
        </w:rPr>
        <w:t>R</w:t>
      </w:r>
      <w:r w:rsidRPr="007B577B">
        <w:rPr>
          <w:rFonts w:ascii="Calibri" w:hAnsi="Calibri" w:cs="Calibri"/>
          <w:color w:val="auto"/>
        </w:rPr>
        <w:t>egulated P</w:t>
      </w:r>
      <w:r w:rsidR="00932A9A" w:rsidRPr="007B577B">
        <w:rPr>
          <w:rFonts w:ascii="Calibri" w:hAnsi="Calibri" w:cs="Calibri"/>
          <w:color w:val="auto"/>
        </w:rPr>
        <w:t xml:space="preserve">rocurement – </w:t>
      </w:r>
      <w:r w:rsidR="006F3B33" w:rsidRPr="007B577B">
        <w:rPr>
          <w:rFonts w:asciiTheme="minorHAnsi" w:hAnsiTheme="minorHAnsi"/>
        </w:rPr>
        <w:t xml:space="preserve">Under the Procurement Reform (Scotland) Act 2014 the definition of regulated </w:t>
      </w:r>
      <w:r w:rsidRPr="007B577B">
        <w:rPr>
          <w:rFonts w:asciiTheme="minorHAnsi" w:hAnsiTheme="minorHAnsi"/>
        </w:rPr>
        <w:t>procurement is contracts valued at £50,000</w:t>
      </w:r>
      <w:r w:rsidR="006F3B33" w:rsidRPr="007B577B">
        <w:rPr>
          <w:rFonts w:asciiTheme="minorHAnsi" w:hAnsiTheme="minorHAnsi"/>
        </w:rPr>
        <w:t xml:space="preserve"> or above</w:t>
      </w:r>
      <w:r w:rsidRPr="007B577B">
        <w:rPr>
          <w:rFonts w:asciiTheme="minorHAnsi" w:hAnsiTheme="minorHAnsi"/>
        </w:rPr>
        <w:t>,</w:t>
      </w:r>
      <w:r w:rsidR="006F3B33" w:rsidRPr="007B577B">
        <w:rPr>
          <w:rFonts w:asciiTheme="minorHAnsi" w:hAnsiTheme="minorHAnsi"/>
        </w:rPr>
        <w:t xml:space="preserve"> excluding VAT for goods and services</w:t>
      </w:r>
      <w:r w:rsidR="002C2BBF" w:rsidRPr="007B577B">
        <w:rPr>
          <w:rFonts w:asciiTheme="minorHAnsi" w:hAnsiTheme="minorHAnsi"/>
        </w:rPr>
        <w:t xml:space="preserve"> and £2,000,000 for works</w:t>
      </w:r>
      <w:r w:rsidRPr="007B577B">
        <w:rPr>
          <w:rFonts w:asciiTheme="minorHAnsi" w:hAnsiTheme="minorHAnsi" w:cs="Calibri"/>
          <w:color w:val="auto"/>
        </w:rPr>
        <w:t xml:space="preserve">.  Non-regulated procurements </w:t>
      </w:r>
      <w:r w:rsidR="00A01E7C" w:rsidRPr="007B577B">
        <w:rPr>
          <w:rFonts w:asciiTheme="minorHAnsi" w:hAnsiTheme="minorHAnsi" w:cs="Calibri"/>
          <w:color w:val="auto"/>
        </w:rPr>
        <w:t>are</w:t>
      </w:r>
      <w:r w:rsidRPr="007B577B">
        <w:rPr>
          <w:rFonts w:asciiTheme="minorHAnsi" w:hAnsiTheme="minorHAnsi" w:cs="Calibri"/>
          <w:color w:val="auto"/>
        </w:rPr>
        <w:t xml:space="preserve"> those contracts below the £50,000 threshold.</w:t>
      </w:r>
      <w:r w:rsidR="00AA60E3" w:rsidRPr="007B577B">
        <w:rPr>
          <w:rFonts w:cs="Calibri"/>
        </w:rPr>
        <w:br w:type="page"/>
      </w:r>
    </w:p>
    <w:p w14:paraId="14AFC79C" w14:textId="77777777" w:rsidR="005E7EA4" w:rsidRDefault="005E7EA4" w:rsidP="005E7EA4">
      <w:pPr>
        <w:pStyle w:val="ListParagraph"/>
        <w:spacing w:after="0" w:line="240" w:lineRule="auto"/>
        <w:ind w:left="0"/>
        <w:rPr>
          <w:rFonts w:cs="Calibri"/>
          <w:sz w:val="24"/>
          <w:szCs w:val="24"/>
        </w:rPr>
      </w:pPr>
      <w:r w:rsidRPr="006F3B33">
        <w:rPr>
          <w:rFonts w:cs="Calibri"/>
          <w:sz w:val="24"/>
          <w:szCs w:val="24"/>
        </w:rPr>
        <w:lastRenderedPageBreak/>
        <w:t>The annual expenditure profile of West College Scotland continues to be monitored on a supplier basis to identify areas for efficiency, improvement and collaborative procurement. The College’s non-pay expenditure for 201</w:t>
      </w:r>
      <w:r>
        <w:rPr>
          <w:rFonts w:cs="Calibri"/>
          <w:sz w:val="24"/>
          <w:szCs w:val="24"/>
        </w:rPr>
        <w:t>8</w:t>
      </w:r>
      <w:r w:rsidRPr="006F3B33">
        <w:rPr>
          <w:rFonts w:cs="Calibri"/>
          <w:sz w:val="24"/>
          <w:szCs w:val="24"/>
        </w:rPr>
        <w:t>-1</w:t>
      </w:r>
      <w:r>
        <w:rPr>
          <w:rFonts w:cs="Calibri"/>
          <w:sz w:val="24"/>
          <w:szCs w:val="24"/>
        </w:rPr>
        <w:t>9</w:t>
      </w:r>
      <w:r w:rsidRPr="006F3B33">
        <w:rPr>
          <w:rFonts w:cs="Calibri"/>
          <w:sz w:val="24"/>
          <w:szCs w:val="24"/>
        </w:rPr>
        <w:t xml:space="preserve"> totalled £12.</w:t>
      </w:r>
      <w:r>
        <w:rPr>
          <w:rFonts w:cs="Calibri"/>
          <w:sz w:val="24"/>
          <w:szCs w:val="24"/>
        </w:rPr>
        <w:t>4</w:t>
      </w:r>
      <w:r w:rsidRPr="006F3B33">
        <w:rPr>
          <w:rFonts w:cs="Calibri"/>
          <w:sz w:val="24"/>
          <w:szCs w:val="24"/>
        </w:rPr>
        <w:t>m (201</w:t>
      </w:r>
      <w:r>
        <w:rPr>
          <w:rFonts w:cs="Calibri"/>
          <w:sz w:val="24"/>
          <w:szCs w:val="24"/>
        </w:rPr>
        <w:t>7</w:t>
      </w:r>
      <w:r w:rsidRPr="006F3B33">
        <w:rPr>
          <w:rFonts w:cs="Calibri"/>
          <w:sz w:val="24"/>
          <w:szCs w:val="24"/>
        </w:rPr>
        <w:t>-1</w:t>
      </w:r>
      <w:r>
        <w:rPr>
          <w:rFonts w:cs="Calibri"/>
          <w:sz w:val="24"/>
          <w:szCs w:val="24"/>
        </w:rPr>
        <w:t>8</w:t>
      </w:r>
      <w:r w:rsidRPr="006F3B33">
        <w:rPr>
          <w:rFonts w:cs="Calibri"/>
          <w:sz w:val="24"/>
          <w:szCs w:val="24"/>
        </w:rPr>
        <w:t>: £12.5m), of which £</w:t>
      </w:r>
      <w:r>
        <w:rPr>
          <w:rFonts w:cs="Calibri"/>
          <w:sz w:val="24"/>
          <w:szCs w:val="24"/>
        </w:rPr>
        <w:t>1.9</w:t>
      </w:r>
      <w:r w:rsidRPr="006F3B33">
        <w:rPr>
          <w:rFonts w:cs="Calibri"/>
          <w:sz w:val="24"/>
          <w:szCs w:val="24"/>
        </w:rPr>
        <w:t>m (201</w:t>
      </w:r>
      <w:r>
        <w:rPr>
          <w:rFonts w:cs="Calibri"/>
          <w:sz w:val="24"/>
          <w:szCs w:val="24"/>
        </w:rPr>
        <w:t>7</w:t>
      </w:r>
      <w:r w:rsidRPr="006F3B33">
        <w:rPr>
          <w:rFonts w:cs="Calibri"/>
          <w:sz w:val="24"/>
          <w:szCs w:val="24"/>
        </w:rPr>
        <w:t>-1</w:t>
      </w:r>
      <w:r>
        <w:rPr>
          <w:rFonts w:cs="Calibri"/>
          <w:sz w:val="24"/>
          <w:szCs w:val="24"/>
        </w:rPr>
        <w:t>8</w:t>
      </w:r>
      <w:r w:rsidRPr="006F3B33">
        <w:rPr>
          <w:rFonts w:cs="Calibri"/>
          <w:sz w:val="24"/>
          <w:szCs w:val="24"/>
        </w:rPr>
        <w:t>: £2.</w:t>
      </w:r>
      <w:r>
        <w:rPr>
          <w:rFonts w:cs="Calibri"/>
          <w:sz w:val="24"/>
          <w:szCs w:val="24"/>
        </w:rPr>
        <w:t>1</w:t>
      </w:r>
      <w:r w:rsidRPr="006F3B33">
        <w:rPr>
          <w:rFonts w:cs="Calibri"/>
          <w:sz w:val="24"/>
          <w:szCs w:val="24"/>
        </w:rPr>
        <w:t>m) was non-influenceable spend, covering areas such as exam fees, property rent and rates and VAT payments. Therefore, £10.</w:t>
      </w:r>
      <w:r>
        <w:rPr>
          <w:rFonts w:cs="Calibri"/>
          <w:sz w:val="24"/>
          <w:szCs w:val="24"/>
        </w:rPr>
        <w:t>5</w:t>
      </w:r>
      <w:r w:rsidRPr="006F3B33">
        <w:rPr>
          <w:rFonts w:cs="Calibri"/>
          <w:sz w:val="24"/>
          <w:szCs w:val="24"/>
        </w:rPr>
        <w:t>m (8</w:t>
      </w:r>
      <w:r>
        <w:rPr>
          <w:rFonts w:cs="Calibri"/>
          <w:sz w:val="24"/>
          <w:szCs w:val="24"/>
        </w:rPr>
        <w:t>5</w:t>
      </w:r>
      <w:r w:rsidRPr="006F3B33">
        <w:rPr>
          <w:rFonts w:cs="Calibri"/>
          <w:sz w:val="24"/>
          <w:szCs w:val="24"/>
        </w:rPr>
        <w:t xml:space="preserve">%) of College expenditure </w:t>
      </w:r>
      <w:proofErr w:type="gramStart"/>
      <w:r w:rsidRPr="006F3B33">
        <w:rPr>
          <w:rFonts w:cs="Calibri"/>
          <w:sz w:val="24"/>
          <w:szCs w:val="24"/>
        </w:rPr>
        <w:t>is considered to be</w:t>
      </w:r>
      <w:proofErr w:type="gramEnd"/>
      <w:r w:rsidRPr="006F3B33">
        <w:rPr>
          <w:rFonts w:cs="Calibri"/>
          <w:sz w:val="24"/>
          <w:szCs w:val="24"/>
        </w:rPr>
        <w:t xml:space="preserve"> influenceable (201</w:t>
      </w:r>
      <w:r>
        <w:rPr>
          <w:rFonts w:cs="Calibri"/>
          <w:sz w:val="24"/>
          <w:szCs w:val="24"/>
        </w:rPr>
        <w:t>7</w:t>
      </w:r>
      <w:r w:rsidRPr="006F3B33">
        <w:rPr>
          <w:rFonts w:cs="Calibri"/>
          <w:sz w:val="24"/>
          <w:szCs w:val="24"/>
        </w:rPr>
        <w:t>-1</w:t>
      </w:r>
      <w:r>
        <w:rPr>
          <w:rFonts w:cs="Calibri"/>
          <w:sz w:val="24"/>
          <w:szCs w:val="24"/>
        </w:rPr>
        <w:t>8</w:t>
      </w:r>
      <w:r w:rsidRPr="006F3B33">
        <w:rPr>
          <w:rFonts w:cs="Calibri"/>
          <w:sz w:val="24"/>
          <w:szCs w:val="24"/>
        </w:rPr>
        <w:t>: £10.</w:t>
      </w:r>
      <w:r>
        <w:rPr>
          <w:rFonts w:cs="Calibri"/>
          <w:sz w:val="24"/>
          <w:szCs w:val="24"/>
        </w:rPr>
        <w:t>4</w:t>
      </w:r>
      <w:r w:rsidRPr="006F3B33">
        <w:rPr>
          <w:rFonts w:cs="Calibri"/>
          <w:sz w:val="24"/>
          <w:szCs w:val="24"/>
        </w:rPr>
        <w:t>m</w:t>
      </w:r>
      <w:r>
        <w:rPr>
          <w:rFonts w:cs="Calibri"/>
          <w:sz w:val="24"/>
          <w:szCs w:val="24"/>
        </w:rPr>
        <w:t xml:space="preserve"> (83%)</w:t>
      </w:r>
      <w:r w:rsidRPr="006F3B33">
        <w:rPr>
          <w:rFonts w:cs="Calibri"/>
          <w:sz w:val="24"/>
          <w:szCs w:val="24"/>
        </w:rPr>
        <w:t xml:space="preserve">. </w:t>
      </w:r>
    </w:p>
    <w:p w14:paraId="3689769A" w14:textId="77777777" w:rsidR="005E7EA4" w:rsidRDefault="005E7EA4" w:rsidP="005E7EA4">
      <w:pPr>
        <w:pStyle w:val="ListParagraph"/>
        <w:spacing w:after="0" w:line="240" w:lineRule="auto"/>
        <w:ind w:left="0"/>
        <w:jc w:val="both"/>
        <w:rPr>
          <w:rFonts w:cs="Calibri"/>
          <w:sz w:val="24"/>
          <w:szCs w:val="24"/>
        </w:rPr>
      </w:pPr>
    </w:p>
    <w:p w14:paraId="1409A03D" w14:textId="1A14A35E" w:rsidR="00DA3EF4" w:rsidRDefault="005A4EC3" w:rsidP="00BD5964">
      <w:pPr>
        <w:pStyle w:val="ListParagraph"/>
        <w:spacing w:after="120"/>
        <w:ind w:left="0"/>
        <w:jc w:val="both"/>
        <w:rPr>
          <w:rFonts w:cs="Calibri"/>
          <w:sz w:val="24"/>
          <w:szCs w:val="24"/>
        </w:rPr>
      </w:pPr>
      <w:r w:rsidRPr="006F3B33">
        <w:rPr>
          <w:rFonts w:cs="Calibri"/>
          <w:sz w:val="24"/>
          <w:szCs w:val="24"/>
        </w:rPr>
        <w:t xml:space="preserve">An analysis of </w:t>
      </w:r>
      <w:r w:rsidR="004725A6">
        <w:rPr>
          <w:rFonts w:cs="Calibri"/>
          <w:sz w:val="24"/>
          <w:szCs w:val="24"/>
        </w:rPr>
        <w:t xml:space="preserve">all </w:t>
      </w:r>
      <w:r w:rsidRPr="006F3B33">
        <w:rPr>
          <w:rFonts w:cs="Calibri"/>
          <w:sz w:val="24"/>
          <w:szCs w:val="24"/>
        </w:rPr>
        <w:t xml:space="preserve">College </w:t>
      </w:r>
      <w:r w:rsidR="008B5F4E" w:rsidRPr="002307A7">
        <w:rPr>
          <w:rFonts w:cs="Calibri"/>
          <w:b/>
          <w:sz w:val="24"/>
          <w:szCs w:val="24"/>
        </w:rPr>
        <w:t xml:space="preserve">non-pay </w:t>
      </w:r>
      <w:r w:rsidRPr="002307A7">
        <w:rPr>
          <w:rFonts w:cs="Calibri"/>
          <w:b/>
          <w:sz w:val="24"/>
          <w:szCs w:val="24"/>
        </w:rPr>
        <w:t>expenditure</w:t>
      </w:r>
      <w:r w:rsidR="00BE73B4">
        <w:rPr>
          <w:rFonts w:cs="Calibri"/>
          <w:sz w:val="24"/>
          <w:szCs w:val="24"/>
        </w:rPr>
        <w:t xml:space="preserve"> </w:t>
      </w:r>
      <w:r w:rsidR="004725A6">
        <w:rPr>
          <w:rFonts w:cs="Calibri"/>
          <w:sz w:val="24"/>
          <w:szCs w:val="24"/>
        </w:rPr>
        <w:t xml:space="preserve">of £12.4m </w:t>
      </w:r>
      <w:r w:rsidR="00BE73B4">
        <w:rPr>
          <w:rFonts w:cs="Calibri"/>
          <w:sz w:val="24"/>
          <w:szCs w:val="24"/>
        </w:rPr>
        <w:t>for the reporting period</w:t>
      </w:r>
      <w:r w:rsidRPr="006F3B33">
        <w:rPr>
          <w:rFonts w:cs="Calibri"/>
          <w:sz w:val="24"/>
          <w:szCs w:val="24"/>
        </w:rPr>
        <w:t xml:space="preserve"> </w:t>
      </w:r>
      <w:r w:rsidR="008B5F4E">
        <w:rPr>
          <w:rFonts w:cs="Calibri"/>
          <w:sz w:val="24"/>
          <w:szCs w:val="24"/>
        </w:rPr>
        <w:t xml:space="preserve">when compared to 2017-18 </w:t>
      </w:r>
      <w:r w:rsidRPr="006F3B33">
        <w:rPr>
          <w:rFonts w:cs="Calibri"/>
          <w:sz w:val="24"/>
          <w:szCs w:val="24"/>
        </w:rPr>
        <w:t xml:space="preserve">is </w:t>
      </w:r>
      <w:r w:rsidR="00932A9A" w:rsidRPr="006F3B33">
        <w:rPr>
          <w:rFonts w:cs="Calibri"/>
          <w:sz w:val="24"/>
          <w:szCs w:val="24"/>
        </w:rPr>
        <w:t>summarised</w:t>
      </w:r>
      <w:r w:rsidRPr="006F3B33">
        <w:rPr>
          <w:rFonts w:cs="Calibri"/>
          <w:sz w:val="24"/>
          <w:szCs w:val="24"/>
        </w:rPr>
        <w:t xml:space="preserve"> within the chart below:</w:t>
      </w:r>
    </w:p>
    <w:p w14:paraId="73DA2B3B" w14:textId="30527FB8" w:rsidR="00D946DF" w:rsidRDefault="00D946DF" w:rsidP="00BD5964">
      <w:pPr>
        <w:pStyle w:val="ListParagraph"/>
        <w:spacing w:after="120"/>
        <w:ind w:left="0"/>
        <w:jc w:val="both"/>
        <w:rPr>
          <w:rFonts w:cs="Calibri"/>
          <w:sz w:val="24"/>
          <w:szCs w:val="24"/>
        </w:rPr>
      </w:pPr>
    </w:p>
    <w:p w14:paraId="67FA85CA" w14:textId="507541F5" w:rsidR="007C3BD7" w:rsidRDefault="003C3D9D" w:rsidP="00BD5964">
      <w:pPr>
        <w:pStyle w:val="ListParagraph"/>
        <w:spacing w:after="120"/>
        <w:ind w:left="0"/>
        <w:jc w:val="both"/>
        <w:rPr>
          <w:noProof/>
        </w:rPr>
      </w:pPr>
      <w:r>
        <w:rPr>
          <w:noProof/>
        </w:rPr>
        <w:drawing>
          <wp:inline distT="0" distB="0" distL="0" distR="0" wp14:anchorId="3D7042AC" wp14:editId="06929B0C">
            <wp:extent cx="6263640" cy="2577465"/>
            <wp:effectExtent l="0" t="0" r="3810" b="13335"/>
            <wp:docPr id="2" name="Chart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C67914" w14:textId="77777777" w:rsidR="004725A6" w:rsidRDefault="004725A6" w:rsidP="00B34D16">
      <w:pPr>
        <w:spacing w:after="0" w:line="240" w:lineRule="auto"/>
        <w:rPr>
          <w:rFonts w:cs="Calibri"/>
          <w:sz w:val="24"/>
        </w:rPr>
      </w:pPr>
    </w:p>
    <w:p w14:paraId="06E07980" w14:textId="366A30E8" w:rsidR="00506809" w:rsidRDefault="003C3D9D" w:rsidP="00B34D16">
      <w:pPr>
        <w:spacing w:after="0" w:line="240" w:lineRule="auto"/>
        <w:rPr>
          <w:rFonts w:cs="Calibri"/>
          <w:sz w:val="24"/>
        </w:rPr>
      </w:pPr>
      <w:r>
        <w:rPr>
          <w:rFonts w:cs="Calibri"/>
          <w:sz w:val="24"/>
        </w:rPr>
        <w:t>Excluding non-influenceable expenditure, a</w:t>
      </w:r>
      <w:r w:rsidR="008B5F4E">
        <w:rPr>
          <w:rFonts w:cs="Calibri"/>
          <w:sz w:val="24"/>
        </w:rPr>
        <w:t xml:space="preserve">n analysis </w:t>
      </w:r>
      <w:r w:rsidR="00932A9A" w:rsidRPr="00B34D16">
        <w:rPr>
          <w:rFonts w:cs="Calibri"/>
          <w:sz w:val="24"/>
        </w:rPr>
        <w:t xml:space="preserve">of </w:t>
      </w:r>
      <w:r w:rsidR="00506809" w:rsidRPr="003C3D9D">
        <w:rPr>
          <w:rFonts w:cs="Calibri"/>
          <w:b/>
          <w:sz w:val="24"/>
        </w:rPr>
        <w:t>influenceable</w:t>
      </w:r>
      <w:r w:rsidR="00506809" w:rsidRPr="00B34D16">
        <w:rPr>
          <w:rFonts w:cs="Calibri"/>
          <w:sz w:val="24"/>
        </w:rPr>
        <w:t xml:space="preserve"> </w:t>
      </w:r>
      <w:r w:rsidR="00932A9A" w:rsidRPr="00B34D16">
        <w:rPr>
          <w:rFonts w:cs="Calibri"/>
          <w:sz w:val="24"/>
        </w:rPr>
        <w:t xml:space="preserve">College </w:t>
      </w:r>
      <w:r w:rsidR="00506809" w:rsidRPr="00B34D16">
        <w:rPr>
          <w:rFonts w:cs="Calibri"/>
          <w:sz w:val="24"/>
        </w:rPr>
        <w:t xml:space="preserve">spend </w:t>
      </w:r>
      <w:r w:rsidR="008B5F4E">
        <w:rPr>
          <w:rFonts w:cs="Calibri"/>
          <w:sz w:val="24"/>
        </w:rPr>
        <w:t xml:space="preserve">for the reporting period when compared to </w:t>
      </w:r>
      <w:r w:rsidR="00506809" w:rsidRPr="00B34D16">
        <w:rPr>
          <w:rFonts w:cs="Calibri"/>
          <w:sz w:val="24"/>
        </w:rPr>
        <w:t>201</w:t>
      </w:r>
      <w:r w:rsidR="00E45B48">
        <w:rPr>
          <w:rFonts w:cs="Calibri"/>
          <w:sz w:val="24"/>
        </w:rPr>
        <w:t>7</w:t>
      </w:r>
      <w:r w:rsidR="00506809" w:rsidRPr="00B34D16">
        <w:rPr>
          <w:rFonts w:cs="Calibri"/>
          <w:sz w:val="24"/>
        </w:rPr>
        <w:t>-1</w:t>
      </w:r>
      <w:r w:rsidR="00E45B48">
        <w:rPr>
          <w:rFonts w:cs="Calibri"/>
          <w:sz w:val="24"/>
        </w:rPr>
        <w:t>8</w:t>
      </w:r>
      <w:r w:rsidR="00506809" w:rsidRPr="00B34D16">
        <w:rPr>
          <w:rFonts w:cs="Calibri"/>
          <w:sz w:val="24"/>
        </w:rPr>
        <w:t xml:space="preserve"> </w:t>
      </w:r>
      <w:r w:rsidR="00932A9A" w:rsidRPr="00B34D16">
        <w:rPr>
          <w:rFonts w:cs="Calibri"/>
          <w:sz w:val="24"/>
        </w:rPr>
        <w:t>can be summarised as follows</w:t>
      </w:r>
      <w:r w:rsidR="00506809" w:rsidRPr="00B34D16">
        <w:rPr>
          <w:rFonts w:cs="Calibri"/>
          <w:sz w:val="24"/>
        </w:rPr>
        <w:t>:</w:t>
      </w:r>
    </w:p>
    <w:p w14:paraId="22E30774" w14:textId="77777777" w:rsidR="003C3D9D" w:rsidRPr="00B34D16" w:rsidRDefault="003C3D9D" w:rsidP="00B34D16">
      <w:pPr>
        <w:spacing w:after="0" w:line="240" w:lineRule="auto"/>
        <w:rPr>
          <w:rFonts w:cs="Calibri"/>
          <w:sz w:val="24"/>
        </w:rPr>
      </w:pPr>
    </w:p>
    <w:p w14:paraId="19C96615" w14:textId="4A6625E0" w:rsidR="00506809" w:rsidRDefault="00E45B48" w:rsidP="00506809">
      <w:pPr>
        <w:pStyle w:val="ListParagraph"/>
        <w:spacing w:after="120"/>
        <w:ind w:left="0"/>
        <w:jc w:val="both"/>
        <w:rPr>
          <w:rFonts w:cs="Calibri"/>
        </w:rPr>
      </w:pPr>
      <w:r>
        <w:rPr>
          <w:noProof/>
          <w:lang w:eastAsia="en-GB"/>
        </w:rPr>
        <w:drawing>
          <wp:inline distT="0" distB="0" distL="0" distR="0" wp14:anchorId="0DD9CF24" wp14:editId="4DF8265B">
            <wp:extent cx="6029325" cy="23812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F94E2C" w14:textId="33AFD109" w:rsidR="0079197B" w:rsidRDefault="0079197B" w:rsidP="002935CA">
      <w:pPr>
        <w:pStyle w:val="ListParagraph"/>
        <w:autoSpaceDE w:val="0"/>
        <w:autoSpaceDN w:val="0"/>
        <w:adjustRightInd w:val="0"/>
        <w:spacing w:after="0"/>
        <w:ind w:left="0"/>
        <w:rPr>
          <w:rFonts w:cs="Arial"/>
          <w:bCs/>
          <w:color w:val="000000"/>
        </w:rPr>
      </w:pPr>
    </w:p>
    <w:p w14:paraId="7AF30894" w14:textId="589D0C73" w:rsidR="008B5F4E" w:rsidRDefault="008B5F4E" w:rsidP="002935CA">
      <w:pPr>
        <w:pStyle w:val="ListParagraph"/>
        <w:autoSpaceDE w:val="0"/>
        <w:autoSpaceDN w:val="0"/>
        <w:adjustRightInd w:val="0"/>
        <w:spacing w:after="0"/>
        <w:ind w:left="0"/>
        <w:rPr>
          <w:rFonts w:cs="Arial"/>
          <w:bCs/>
          <w:color w:val="000000"/>
        </w:rPr>
      </w:pPr>
    </w:p>
    <w:p w14:paraId="4138BCE2" w14:textId="2606632C" w:rsidR="00C840D8" w:rsidRPr="00B34D16" w:rsidRDefault="005B100C" w:rsidP="00C840D8">
      <w:pPr>
        <w:pStyle w:val="Default"/>
        <w:rPr>
          <w:rFonts w:ascii="Calibri" w:hAnsi="Calibri" w:cs="Calibri"/>
          <w:color w:val="auto"/>
        </w:rPr>
      </w:pPr>
      <w:r>
        <w:rPr>
          <w:rFonts w:ascii="Calibri" w:hAnsi="Calibri" w:cs="Calibri"/>
          <w:color w:val="auto"/>
        </w:rPr>
        <w:t xml:space="preserve">As can be seen above, 29% (2017-18: 24%) </w:t>
      </w:r>
      <w:r w:rsidR="00A3437D" w:rsidRPr="006F3B33">
        <w:rPr>
          <w:rFonts w:ascii="Calibri" w:hAnsi="Calibri" w:cs="Calibri"/>
          <w:color w:val="auto"/>
        </w:rPr>
        <w:t xml:space="preserve"> of the </w:t>
      </w:r>
      <w:r w:rsidR="003F26CF" w:rsidRPr="006F3B33">
        <w:rPr>
          <w:rFonts w:ascii="Calibri" w:hAnsi="Calibri" w:cs="Calibri"/>
          <w:color w:val="auto"/>
        </w:rPr>
        <w:t>201</w:t>
      </w:r>
      <w:r w:rsidR="00E45B48">
        <w:rPr>
          <w:rFonts w:ascii="Calibri" w:hAnsi="Calibri" w:cs="Calibri"/>
          <w:color w:val="auto"/>
        </w:rPr>
        <w:t>8</w:t>
      </w:r>
      <w:r w:rsidR="003F26CF" w:rsidRPr="006F3B33">
        <w:rPr>
          <w:rFonts w:ascii="Calibri" w:hAnsi="Calibri" w:cs="Calibri"/>
          <w:color w:val="auto"/>
        </w:rPr>
        <w:t>-</w:t>
      </w:r>
      <w:r w:rsidR="00E45B48">
        <w:rPr>
          <w:rFonts w:ascii="Calibri" w:hAnsi="Calibri" w:cs="Calibri"/>
          <w:color w:val="auto"/>
        </w:rPr>
        <w:t>19</w:t>
      </w:r>
      <w:r w:rsidR="003F26CF" w:rsidRPr="006F3B33">
        <w:rPr>
          <w:rFonts w:ascii="Calibri" w:hAnsi="Calibri" w:cs="Calibri"/>
          <w:color w:val="auto"/>
        </w:rPr>
        <w:t xml:space="preserve"> </w:t>
      </w:r>
      <w:r w:rsidR="00A3437D" w:rsidRPr="006F3B33">
        <w:rPr>
          <w:rFonts w:ascii="Calibri" w:hAnsi="Calibri" w:cs="Calibri"/>
          <w:color w:val="auto"/>
        </w:rPr>
        <w:t>College’s</w:t>
      </w:r>
      <w:r w:rsidR="003F26CF" w:rsidRPr="006F3B33">
        <w:rPr>
          <w:rFonts w:ascii="Calibri" w:hAnsi="Calibri" w:cs="Calibri"/>
          <w:color w:val="auto"/>
        </w:rPr>
        <w:t xml:space="preserve"> expenditure wa</w:t>
      </w:r>
      <w:r w:rsidR="00A3437D" w:rsidRPr="006F3B33">
        <w:rPr>
          <w:rFonts w:ascii="Calibri" w:hAnsi="Calibri" w:cs="Calibri"/>
          <w:color w:val="auto"/>
        </w:rPr>
        <w:t>s</w:t>
      </w:r>
      <w:r>
        <w:rPr>
          <w:rFonts w:ascii="Calibri" w:hAnsi="Calibri" w:cs="Calibri"/>
          <w:color w:val="auto"/>
        </w:rPr>
        <w:t xml:space="preserve"> undertaken</w:t>
      </w:r>
      <w:r w:rsidR="00A3437D" w:rsidRPr="006F3B33">
        <w:rPr>
          <w:rFonts w:ascii="Calibri" w:hAnsi="Calibri" w:cs="Calibri"/>
          <w:color w:val="auto"/>
        </w:rPr>
        <w:t xml:space="preserve"> through Category A and Category B contract</w:t>
      </w:r>
      <w:r>
        <w:rPr>
          <w:rFonts w:ascii="Calibri" w:hAnsi="Calibri" w:cs="Calibri"/>
          <w:color w:val="auto"/>
        </w:rPr>
        <w:t>ual arrangements</w:t>
      </w:r>
      <w:r w:rsidR="00A3437D" w:rsidRPr="006F3B33">
        <w:rPr>
          <w:rFonts w:ascii="Calibri" w:hAnsi="Calibri" w:cs="Calibri"/>
          <w:color w:val="auto"/>
        </w:rPr>
        <w:t xml:space="preserve">. </w:t>
      </w:r>
      <w:r w:rsidR="003F26CF" w:rsidRPr="006F3B33">
        <w:rPr>
          <w:rFonts w:ascii="Calibri" w:hAnsi="Calibri" w:cs="Calibri"/>
          <w:color w:val="auto"/>
        </w:rPr>
        <w:t xml:space="preserve"> </w:t>
      </w:r>
      <w:r>
        <w:rPr>
          <w:rFonts w:ascii="Calibri" w:hAnsi="Calibri" w:cs="Calibri"/>
          <w:color w:val="auto"/>
        </w:rPr>
        <w:t>The key reason for this</w:t>
      </w:r>
      <w:r w:rsidR="002B6FBE">
        <w:rPr>
          <w:rFonts w:ascii="Calibri" w:hAnsi="Calibri" w:cs="Calibri"/>
          <w:color w:val="auto"/>
        </w:rPr>
        <w:t xml:space="preserve"> movement between 2017-18 and 2018-19 </w:t>
      </w:r>
      <w:r>
        <w:rPr>
          <w:rFonts w:ascii="Calibri" w:hAnsi="Calibri" w:cs="Calibri"/>
          <w:color w:val="auto"/>
        </w:rPr>
        <w:t>is t</w:t>
      </w:r>
      <w:r w:rsidR="003C3D9D">
        <w:rPr>
          <w:rFonts w:ascii="Calibri" w:hAnsi="Calibri" w:cs="Calibri"/>
          <w:color w:val="auto"/>
        </w:rPr>
        <w:t>h</w:t>
      </w:r>
      <w:r>
        <w:rPr>
          <w:rFonts w:ascii="Calibri" w:hAnsi="Calibri" w:cs="Calibri"/>
          <w:color w:val="auto"/>
        </w:rPr>
        <w:t xml:space="preserve">e increased level of spend on Category A </w:t>
      </w:r>
      <w:r w:rsidR="0003726A">
        <w:rPr>
          <w:rFonts w:ascii="Calibri" w:hAnsi="Calibri" w:cs="Calibri"/>
          <w:color w:val="auto"/>
        </w:rPr>
        <w:t xml:space="preserve">Electricity </w:t>
      </w:r>
      <w:r>
        <w:rPr>
          <w:rFonts w:ascii="Calibri" w:hAnsi="Calibri" w:cs="Calibri"/>
          <w:color w:val="auto"/>
        </w:rPr>
        <w:t>contract</w:t>
      </w:r>
      <w:r w:rsidR="0003726A">
        <w:rPr>
          <w:rFonts w:ascii="Calibri" w:hAnsi="Calibri" w:cs="Calibri"/>
          <w:color w:val="auto"/>
        </w:rPr>
        <w:t xml:space="preserve"> which was let in year for a </w:t>
      </w:r>
      <w:r w:rsidR="00657200">
        <w:rPr>
          <w:rFonts w:ascii="Calibri" w:hAnsi="Calibri" w:cs="Calibri"/>
          <w:color w:val="auto"/>
        </w:rPr>
        <w:t xml:space="preserve">contract </w:t>
      </w:r>
      <w:r w:rsidR="0003726A">
        <w:rPr>
          <w:rFonts w:ascii="Calibri" w:hAnsi="Calibri" w:cs="Calibri"/>
          <w:color w:val="auto"/>
        </w:rPr>
        <w:t xml:space="preserve">period of 3 years. </w:t>
      </w:r>
      <w:r w:rsidR="003F26CF" w:rsidRPr="00B34D16">
        <w:rPr>
          <w:rFonts w:ascii="Calibri" w:hAnsi="Calibri" w:cs="Calibri"/>
          <w:color w:val="auto"/>
        </w:rPr>
        <w:t xml:space="preserve">WCS Local contract spend </w:t>
      </w:r>
      <w:r w:rsidR="00657200">
        <w:rPr>
          <w:rFonts w:ascii="Calibri" w:hAnsi="Calibri" w:cs="Calibri"/>
          <w:color w:val="auto"/>
        </w:rPr>
        <w:t xml:space="preserve">(Cat C) </w:t>
      </w:r>
      <w:r w:rsidR="003F26CF" w:rsidRPr="00B34D16">
        <w:rPr>
          <w:rFonts w:ascii="Calibri" w:hAnsi="Calibri" w:cs="Calibri"/>
          <w:color w:val="auto"/>
        </w:rPr>
        <w:t xml:space="preserve">has </w:t>
      </w:r>
      <w:r w:rsidR="00E45B48">
        <w:rPr>
          <w:rFonts w:ascii="Calibri" w:hAnsi="Calibri" w:cs="Calibri"/>
          <w:color w:val="auto"/>
        </w:rPr>
        <w:t xml:space="preserve">increased </w:t>
      </w:r>
      <w:r w:rsidR="00E45B48">
        <w:rPr>
          <w:rFonts w:ascii="Calibri" w:hAnsi="Calibri" w:cs="Calibri"/>
          <w:color w:val="auto"/>
        </w:rPr>
        <w:lastRenderedPageBreak/>
        <w:t>slightly from 16% to 17% year on year</w:t>
      </w:r>
      <w:r w:rsidR="003F26CF" w:rsidRPr="00B34D16">
        <w:rPr>
          <w:rFonts w:ascii="Calibri" w:hAnsi="Calibri" w:cs="Calibri"/>
          <w:color w:val="auto"/>
        </w:rPr>
        <w:t>.</w:t>
      </w:r>
      <w:r w:rsidR="00E45B48">
        <w:rPr>
          <w:rFonts w:ascii="Calibri" w:hAnsi="Calibri" w:cs="Calibri"/>
          <w:color w:val="auto"/>
        </w:rPr>
        <w:t xml:space="preserve">  Non-regulated expe</w:t>
      </w:r>
      <w:r w:rsidR="004B03C4">
        <w:rPr>
          <w:rFonts w:ascii="Calibri" w:hAnsi="Calibri" w:cs="Calibri"/>
          <w:color w:val="auto"/>
        </w:rPr>
        <w:t>n</w:t>
      </w:r>
      <w:r w:rsidR="00E45B48">
        <w:rPr>
          <w:rFonts w:ascii="Calibri" w:hAnsi="Calibri" w:cs="Calibri"/>
          <w:color w:val="auto"/>
        </w:rPr>
        <w:t xml:space="preserve">diture has decreased from 44% of non-pay spend in 2017/18 to 38% of </w:t>
      </w:r>
      <w:r w:rsidR="001F6121">
        <w:rPr>
          <w:rFonts w:ascii="Calibri" w:hAnsi="Calibri" w:cs="Calibri"/>
          <w:color w:val="auto"/>
        </w:rPr>
        <w:t>influenceable</w:t>
      </w:r>
      <w:r w:rsidR="00E45B48">
        <w:rPr>
          <w:rFonts w:ascii="Calibri" w:hAnsi="Calibri" w:cs="Calibri"/>
          <w:color w:val="auto"/>
        </w:rPr>
        <w:t xml:space="preserve"> spend in 2018/19.  </w:t>
      </w:r>
      <w:r w:rsidR="00995F66">
        <w:rPr>
          <w:rFonts w:ascii="Calibri" w:hAnsi="Calibri" w:cs="Calibri"/>
          <w:color w:val="auto"/>
        </w:rPr>
        <w:t xml:space="preserve">This is </w:t>
      </w:r>
      <w:proofErr w:type="gramStart"/>
      <w:r w:rsidR="00995F66">
        <w:rPr>
          <w:rFonts w:ascii="Calibri" w:hAnsi="Calibri" w:cs="Calibri"/>
          <w:color w:val="auto"/>
        </w:rPr>
        <w:t>as a result of</w:t>
      </w:r>
      <w:proofErr w:type="gramEnd"/>
      <w:r w:rsidR="00995F66">
        <w:rPr>
          <w:rFonts w:ascii="Calibri" w:hAnsi="Calibri" w:cs="Calibri"/>
          <w:color w:val="auto"/>
        </w:rPr>
        <w:t xml:space="preserve"> a greater level of procurement occurring at regulated levels during 2018-19, with key areas being in relation to </w:t>
      </w:r>
      <w:r w:rsidR="00373099">
        <w:rPr>
          <w:rFonts w:ascii="Calibri" w:hAnsi="Calibri" w:cs="Calibri"/>
          <w:color w:val="auto"/>
        </w:rPr>
        <w:t>Waste</w:t>
      </w:r>
      <w:r w:rsidR="00995F66">
        <w:rPr>
          <w:rFonts w:ascii="Calibri" w:hAnsi="Calibri" w:cs="Calibri"/>
          <w:color w:val="auto"/>
        </w:rPr>
        <w:t xml:space="preserve">, </w:t>
      </w:r>
      <w:r w:rsidR="00373099">
        <w:rPr>
          <w:rFonts w:ascii="Calibri" w:hAnsi="Calibri" w:cs="Calibri"/>
          <w:color w:val="auto"/>
        </w:rPr>
        <w:t>Transport</w:t>
      </w:r>
      <w:r w:rsidR="00995F66">
        <w:rPr>
          <w:rFonts w:ascii="Calibri" w:hAnsi="Calibri" w:cs="Calibri"/>
          <w:color w:val="auto"/>
        </w:rPr>
        <w:t xml:space="preserve"> and </w:t>
      </w:r>
      <w:r w:rsidR="00373099">
        <w:rPr>
          <w:rFonts w:ascii="Calibri" w:hAnsi="Calibri" w:cs="Calibri"/>
          <w:color w:val="auto"/>
        </w:rPr>
        <w:t>Sports Uniforms</w:t>
      </w:r>
      <w:r w:rsidR="00995F66">
        <w:rPr>
          <w:rFonts w:ascii="Calibri" w:hAnsi="Calibri" w:cs="Calibri"/>
          <w:color w:val="auto"/>
        </w:rPr>
        <w:t xml:space="preserve"> contract areas</w:t>
      </w:r>
      <w:r w:rsidR="00373099">
        <w:rPr>
          <w:rFonts w:ascii="Calibri" w:hAnsi="Calibri" w:cs="Calibri"/>
          <w:color w:val="auto"/>
        </w:rPr>
        <w:t>.</w:t>
      </w:r>
      <w:r w:rsidR="00995F66">
        <w:rPr>
          <w:rFonts w:ascii="Calibri" w:hAnsi="Calibri" w:cs="Calibri"/>
          <w:color w:val="auto"/>
        </w:rPr>
        <w:t xml:space="preserve"> </w:t>
      </w:r>
      <w:r w:rsidR="00E45B48" w:rsidRPr="00373099">
        <w:rPr>
          <w:rFonts w:ascii="Calibri" w:hAnsi="Calibri" w:cs="Calibri"/>
          <w:color w:val="auto"/>
        </w:rPr>
        <w:t xml:space="preserve">This is </w:t>
      </w:r>
      <w:proofErr w:type="gramStart"/>
      <w:r w:rsidR="00E45B48" w:rsidRPr="00373099">
        <w:rPr>
          <w:rFonts w:ascii="Calibri" w:hAnsi="Calibri" w:cs="Calibri"/>
          <w:color w:val="auto"/>
        </w:rPr>
        <w:t>as a result of</w:t>
      </w:r>
      <w:proofErr w:type="gramEnd"/>
      <w:r w:rsidR="00E45B48" w:rsidRPr="00373099">
        <w:rPr>
          <w:rFonts w:ascii="Calibri" w:hAnsi="Calibri" w:cs="Calibri"/>
          <w:color w:val="auto"/>
        </w:rPr>
        <w:t xml:space="preserve"> the work undertaken </w:t>
      </w:r>
      <w:r w:rsidR="002B6FBE">
        <w:rPr>
          <w:rFonts w:ascii="Calibri" w:hAnsi="Calibri" w:cs="Calibri"/>
          <w:color w:val="auto"/>
        </w:rPr>
        <w:t xml:space="preserve">across the College in consolidating spend below £25,000 and </w:t>
      </w:r>
      <w:r w:rsidR="00E45B48" w:rsidRPr="00373099">
        <w:rPr>
          <w:rFonts w:ascii="Calibri" w:hAnsi="Calibri" w:cs="Calibri"/>
          <w:color w:val="auto"/>
        </w:rPr>
        <w:t xml:space="preserve">channelling it through </w:t>
      </w:r>
      <w:r w:rsidR="002B6FBE">
        <w:rPr>
          <w:rFonts w:ascii="Calibri" w:hAnsi="Calibri" w:cs="Calibri"/>
          <w:color w:val="auto"/>
        </w:rPr>
        <w:t xml:space="preserve">regulated </w:t>
      </w:r>
      <w:r w:rsidR="00E45B48" w:rsidRPr="00373099">
        <w:rPr>
          <w:rFonts w:ascii="Calibri" w:hAnsi="Calibri" w:cs="Calibri"/>
          <w:color w:val="auto"/>
        </w:rPr>
        <w:t>procurement</w:t>
      </w:r>
      <w:r w:rsidR="002B6FBE">
        <w:rPr>
          <w:rFonts w:ascii="Calibri" w:hAnsi="Calibri" w:cs="Calibri"/>
          <w:color w:val="auto"/>
        </w:rPr>
        <w:t xml:space="preserve"> approaches</w:t>
      </w:r>
    </w:p>
    <w:p w14:paraId="38B30E35" w14:textId="77777777" w:rsidR="00C840D8" w:rsidRPr="00B34D16" w:rsidRDefault="00C840D8" w:rsidP="00C840D8">
      <w:pPr>
        <w:pStyle w:val="Default"/>
        <w:rPr>
          <w:rFonts w:ascii="Calibri" w:hAnsi="Calibri" w:cs="Calibri"/>
          <w:color w:val="auto"/>
        </w:rPr>
      </w:pPr>
    </w:p>
    <w:p w14:paraId="78203040" w14:textId="72EF1B77" w:rsidR="00995F66" w:rsidRDefault="00C840D8" w:rsidP="00C840D8">
      <w:pPr>
        <w:pStyle w:val="Default"/>
        <w:rPr>
          <w:rFonts w:asciiTheme="minorHAnsi" w:hAnsiTheme="minorHAnsi" w:cstheme="minorHAnsi"/>
        </w:rPr>
      </w:pPr>
      <w:r w:rsidRPr="00B34D16">
        <w:rPr>
          <w:rFonts w:asciiTheme="minorHAnsi" w:hAnsiTheme="minorHAnsi" w:cstheme="minorHAnsi"/>
        </w:rPr>
        <w:t xml:space="preserve">There were </w:t>
      </w:r>
      <w:r w:rsidR="00E45B48">
        <w:rPr>
          <w:rFonts w:asciiTheme="minorHAnsi" w:hAnsiTheme="minorHAnsi" w:cstheme="minorHAnsi"/>
        </w:rPr>
        <w:t>three</w:t>
      </w:r>
      <w:r w:rsidRPr="00B34D16">
        <w:rPr>
          <w:rFonts w:asciiTheme="minorHAnsi" w:hAnsiTheme="minorHAnsi" w:cstheme="minorHAnsi"/>
        </w:rPr>
        <w:t xml:space="preserve"> EU regulated </w:t>
      </w:r>
      <w:r w:rsidR="00EB72FD" w:rsidRPr="00B34D16">
        <w:rPr>
          <w:rFonts w:asciiTheme="minorHAnsi" w:hAnsiTheme="minorHAnsi" w:cstheme="minorHAnsi"/>
        </w:rPr>
        <w:t>procurements</w:t>
      </w:r>
      <w:r w:rsidR="00AA60E3">
        <w:rPr>
          <w:rFonts w:asciiTheme="minorHAnsi" w:hAnsiTheme="minorHAnsi" w:cstheme="minorHAnsi"/>
        </w:rPr>
        <w:t xml:space="preserve"> </w:t>
      </w:r>
      <w:r w:rsidR="00EC7138" w:rsidRPr="00B34D16">
        <w:rPr>
          <w:rFonts w:asciiTheme="minorHAnsi" w:hAnsiTheme="minorHAnsi" w:cstheme="minorHAnsi"/>
        </w:rPr>
        <w:t xml:space="preserve">(goods and services </w:t>
      </w:r>
      <w:r w:rsidR="00995F66">
        <w:rPr>
          <w:rFonts w:asciiTheme="minorHAnsi" w:hAnsiTheme="minorHAnsi" w:cstheme="minorHAnsi"/>
        </w:rPr>
        <w:t xml:space="preserve">contracts </w:t>
      </w:r>
      <w:r w:rsidR="00EC7138" w:rsidRPr="00B34D16">
        <w:rPr>
          <w:rFonts w:asciiTheme="minorHAnsi" w:hAnsiTheme="minorHAnsi" w:cstheme="minorHAnsi"/>
        </w:rPr>
        <w:t>w</w:t>
      </w:r>
      <w:r w:rsidR="00995F66">
        <w:rPr>
          <w:rFonts w:asciiTheme="minorHAnsi" w:hAnsiTheme="minorHAnsi" w:cstheme="minorHAnsi"/>
        </w:rPr>
        <w:t xml:space="preserve">ith a value of </w:t>
      </w:r>
      <w:r w:rsidR="00EC7138" w:rsidRPr="00B34D16">
        <w:rPr>
          <w:rFonts w:asciiTheme="minorHAnsi" w:hAnsiTheme="minorHAnsi" w:cstheme="minorHAnsi"/>
        </w:rPr>
        <w:t>more than £181,302</w:t>
      </w:r>
      <w:r w:rsidR="00002D79" w:rsidRPr="004876DF">
        <w:rPr>
          <w:rFonts w:asciiTheme="minorHAnsi" w:eastAsiaTheme="minorHAnsi" w:hAnsiTheme="minorHAnsi" w:cstheme="minorHAnsi"/>
          <w:sz w:val="18"/>
          <w:szCs w:val="18"/>
          <w:vertAlign w:val="superscript"/>
        </w:rPr>
        <w:footnoteRef/>
      </w:r>
      <w:r w:rsidR="00EC7138" w:rsidRPr="00B34D16">
        <w:rPr>
          <w:rFonts w:asciiTheme="minorHAnsi" w:hAnsiTheme="minorHAnsi" w:cstheme="minorHAnsi"/>
        </w:rPr>
        <w:t xml:space="preserve"> (excl</w:t>
      </w:r>
      <w:r w:rsidR="00995F66">
        <w:rPr>
          <w:rFonts w:asciiTheme="minorHAnsi" w:hAnsiTheme="minorHAnsi" w:cstheme="minorHAnsi"/>
        </w:rPr>
        <w:t>uding</w:t>
      </w:r>
      <w:r w:rsidR="00EC7138" w:rsidRPr="00B34D16">
        <w:rPr>
          <w:rFonts w:asciiTheme="minorHAnsi" w:hAnsiTheme="minorHAnsi" w:cstheme="minorHAnsi"/>
        </w:rPr>
        <w:t xml:space="preserve"> VAT)</w:t>
      </w:r>
      <w:r w:rsidR="00EB72FD">
        <w:rPr>
          <w:rFonts w:asciiTheme="minorHAnsi" w:hAnsiTheme="minorHAnsi" w:cstheme="minorHAnsi"/>
        </w:rPr>
        <w:t xml:space="preserve"> totalling £1.5m in </w:t>
      </w:r>
      <w:r w:rsidR="004876DF">
        <w:rPr>
          <w:rFonts w:asciiTheme="minorHAnsi" w:hAnsiTheme="minorHAnsi" w:cstheme="minorHAnsi"/>
        </w:rPr>
        <w:t xml:space="preserve">total contract </w:t>
      </w:r>
      <w:r w:rsidR="00EB72FD">
        <w:rPr>
          <w:rFonts w:asciiTheme="minorHAnsi" w:hAnsiTheme="minorHAnsi" w:cstheme="minorHAnsi"/>
        </w:rPr>
        <w:t>value</w:t>
      </w:r>
      <w:r w:rsidR="00EB72FD" w:rsidRPr="00B34D16">
        <w:rPr>
          <w:rFonts w:asciiTheme="minorHAnsi" w:hAnsiTheme="minorHAnsi" w:cstheme="minorHAnsi"/>
        </w:rPr>
        <w:t xml:space="preserve"> </w:t>
      </w:r>
      <w:r w:rsidRPr="00B34D16">
        <w:rPr>
          <w:rFonts w:asciiTheme="minorHAnsi" w:hAnsiTheme="minorHAnsi" w:cstheme="minorHAnsi"/>
        </w:rPr>
        <w:t xml:space="preserve">completed in the </w:t>
      </w:r>
      <w:r w:rsidR="004876DF">
        <w:rPr>
          <w:rFonts w:asciiTheme="minorHAnsi" w:hAnsiTheme="minorHAnsi" w:cstheme="minorHAnsi"/>
        </w:rPr>
        <w:t>period</w:t>
      </w:r>
      <w:r w:rsidRPr="00B34D16">
        <w:rPr>
          <w:rFonts w:asciiTheme="minorHAnsi" w:hAnsiTheme="minorHAnsi" w:cstheme="minorHAnsi"/>
        </w:rPr>
        <w:t xml:space="preserve"> covered by this report. </w:t>
      </w:r>
      <w:r w:rsidR="00995F66">
        <w:rPr>
          <w:rFonts w:asciiTheme="minorHAnsi" w:hAnsiTheme="minorHAnsi" w:cstheme="minorHAnsi"/>
        </w:rPr>
        <w:t xml:space="preserve"> These procurements related to </w:t>
      </w:r>
      <w:r w:rsidR="006718F6">
        <w:rPr>
          <w:rFonts w:asciiTheme="minorHAnsi" w:hAnsiTheme="minorHAnsi" w:cstheme="minorHAnsi"/>
        </w:rPr>
        <w:t>waste management, transport and sports uniforms.</w:t>
      </w:r>
    </w:p>
    <w:p w14:paraId="785B2183" w14:textId="30746A7F" w:rsidR="006718F6" w:rsidRDefault="006718F6" w:rsidP="00C840D8">
      <w:pPr>
        <w:pStyle w:val="Default"/>
        <w:rPr>
          <w:rFonts w:ascii="Calibri" w:hAnsi="Calibri" w:cs="Calibri"/>
          <w:color w:val="auto"/>
        </w:rPr>
      </w:pPr>
    </w:p>
    <w:p w14:paraId="2FA6D395" w14:textId="71B18AC8" w:rsidR="00995F66" w:rsidRPr="00B34D16" w:rsidRDefault="00995F66" w:rsidP="00C840D8">
      <w:pPr>
        <w:pStyle w:val="Default"/>
        <w:rPr>
          <w:rFonts w:ascii="Calibri" w:hAnsi="Calibri" w:cs="Calibri"/>
          <w:color w:val="auto"/>
        </w:rPr>
      </w:pPr>
      <w:r>
        <w:rPr>
          <w:rFonts w:ascii="Calibri" w:hAnsi="Calibri" w:cs="Calibri"/>
          <w:color w:val="auto"/>
        </w:rPr>
        <w:t xml:space="preserve">There were no EU regulated procurements arising in relation to works (contracts with a value of more than £4,551,413 (excluding VAT). </w:t>
      </w:r>
    </w:p>
    <w:p w14:paraId="2DC93D1E" w14:textId="77777777" w:rsidR="00C840D8" w:rsidRPr="00B34D16" w:rsidRDefault="00C840D8" w:rsidP="00C840D8">
      <w:pPr>
        <w:pStyle w:val="Default"/>
        <w:rPr>
          <w:rFonts w:ascii="Calibri" w:hAnsi="Calibri" w:cs="Calibri"/>
          <w:color w:val="auto"/>
        </w:rPr>
      </w:pPr>
    </w:p>
    <w:p w14:paraId="1C3A8317" w14:textId="11FABF8F" w:rsidR="00C840D8" w:rsidRDefault="007B577B" w:rsidP="00C840D8">
      <w:pPr>
        <w:pStyle w:val="Default"/>
        <w:rPr>
          <w:rFonts w:asciiTheme="minorHAnsi" w:hAnsiTheme="minorHAnsi" w:cstheme="minorHAnsi"/>
        </w:rPr>
      </w:pPr>
      <w:r>
        <w:rPr>
          <w:rFonts w:asciiTheme="minorHAnsi" w:hAnsiTheme="minorHAnsi" w:cstheme="minorHAnsi"/>
        </w:rPr>
        <w:t>R</w:t>
      </w:r>
      <w:r w:rsidR="00C840D8" w:rsidRPr="00B34D16">
        <w:rPr>
          <w:rFonts w:asciiTheme="minorHAnsi" w:hAnsiTheme="minorHAnsi" w:cstheme="minorHAnsi"/>
        </w:rPr>
        <w:t>egulated procurements</w:t>
      </w:r>
      <w:r w:rsidR="00E6368B">
        <w:rPr>
          <w:rFonts w:asciiTheme="minorHAnsi" w:hAnsiTheme="minorHAnsi" w:cstheme="minorHAnsi"/>
        </w:rPr>
        <w:t xml:space="preserve"> are defined as </w:t>
      </w:r>
      <w:r w:rsidR="00C840D8" w:rsidRPr="00B34D16">
        <w:rPr>
          <w:rFonts w:asciiTheme="minorHAnsi" w:hAnsiTheme="minorHAnsi" w:cstheme="minorHAnsi"/>
        </w:rPr>
        <w:t>goods</w:t>
      </w:r>
      <w:r w:rsidR="00E6368B">
        <w:rPr>
          <w:rFonts w:asciiTheme="minorHAnsi" w:hAnsiTheme="minorHAnsi" w:cstheme="minorHAnsi"/>
        </w:rPr>
        <w:t xml:space="preserve"> and</w:t>
      </w:r>
      <w:r w:rsidR="00C840D8" w:rsidRPr="00B34D16">
        <w:rPr>
          <w:rFonts w:asciiTheme="minorHAnsi" w:hAnsiTheme="minorHAnsi" w:cstheme="minorHAnsi"/>
        </w:rPr>
        <w:t xml:space="preserve"> services </w:t>
      </w:r>
      <w:r w:rsidR="00C840D8" w:rsidRPr="003212CC">
        <w:rPr>
          <w:rFonts w:asciiTheme="minorHAnsi" w:hAnsiTheme="minorHAnsi" w:cstheme="minorHAnsi"/>
        </w:rPr>
        <w:t>worth more than</w:t>
      </w:r>
      <w:r w:rsidR="00C840D8" w:rsidRPr="00B34D16">
        <w:rPr>
          <w:rFonts w:asciiTheme="minorHAnsi" w:hAnsiTheme="minorHAnsi" w:cstheme="minorHAnsi"/>
        </w:rPr>
        <w:t xml:space="preserve"> £50,000 excluding VAT</w:t>
      </w:r>
      <w:r w:rsidR="00E6368B">
        <w:rPr>
          <w:rFonts w:asciiTheme="minorHAnsi" w:hAnsiTheme="minorHAnsi" w:cstheme="minorHAnsi"/>
        </w:rPr>
        <w:t xml:space="preserve">. </w:t>
      </w:r>
      <w:r w:rsidR="00C840D8" w:rsidRPr="00B34D16">
        <w:rPr>
          <w:rFonts w:asciiTheme="minorHAnsi" w:hAnsiTheme="minorHAnsi" w:cstheme="minorHAnsi"/>
        </w:rPr>
        <w:t xml:space="preserve">There </w:t>
      </w:r>
      <w:r w:rsidR="00C840D8" w:rsidRPr="00453977">
        <w:rPr>
          <w:rFonts w:asciiTheme="minorHAnsi" w:hAnsiTheme="minorHAnsi" w:cstheme="minorHAnsi"/>
        </w:rPr>
        <w:t xml:space="preserve">were </w:t>
      </w:r>
      <w:r w:rsidR="00453977">
        <w:rPr>
          <w:rFonts w:asciiTheme="minorHAnsi" w:hAnsiTheme="minorHAnsi" w:cstheme="minorHAnsi"/>
        </w:rPr>
        <w:t>13</w:t>
      </w:r>
      <w:r w:rsidR="00C840D8" w:rsidRPr="00453977">
        <w:rPr>
          <w:rFonts w:asciiTheme="minorHAnsi" w:hAnsiTheme="minorHAnsi" w:cstheme="minorHAnsi"/>
        </w:rPr>
        <w:t xml:space="preserve"> such procurements</w:t>
      </w:r>
      <w:r w:rsidR="002D2CFF" w:rsidRPr="00453977">
        <w:rPr>
          <w:rFonts w:asciiTheme="minorHAnsi" w:hAnsiTheme="minorHAnsi" w:cstheme="minorHAnsi"/>
        </w:rPr>
        <w:t xml:space="preserve"> totalling </w:t>
      </w:r>
      <w:r w:rsidR="00453977">
        <w:rPr>
          <w:rFonts w:asciiTheme="minorHAnsi" w:hAnsiTheme="minorHAnsi" w:cstheme="minorHAnsi"/>
        </w:rPr>
        <w:t>over £5</w:t>
      </w:r>
      <w:r w:rsidR="007563A6">
        <w:rPr>
          <w:rFonts w:asciiTheme="minorHAnsi" w:hAnsiTheme="minorHAnsi" w:cstheme="minorHAnsi"/>
        </w:rPr>
        <w:t>,000,000</w:t>
      </w:r>
      <w:r w:rsidR="00C840D8" w:rsidRPr="00453977">
        <w:rPr>
          <w:rFonts w:asciiTheme="minorHAnsi" w:hAnsiTheme="minorHAnsi" w:cstheme="minorHAnsi"/>
        </w:rPr>
        <w:t xml:space="preserve"> completed</w:t>
      </w:r>
      <w:r w:rsidR="00C840D8" w:rsidRPr="00B34D16">
        <w:rPr>
          <w:rFonts w:asciiTheme="minorHAnsi" w:hAnsiTheme="minorHAnsi" w:cstheme="minorHAnsi"/>
        </w:rPr>
        <w:t xml:space="preserve"> during the </w:t>
      </w:r>
      <w:r w:rsidR="00CD436E">
        <w:rPr>
          <w:rFonts w:asciiTheme="minorHAnsi" w:hAnsiTheme="minorHAnsi" w:cstheme="minorHAnsi"/>
        </w:rPr>
        <w:t>2</w:t>
      </w:r>
      <w:r w:rsidR="006718F6">
        <w:rPr>
          <w:rFonts w:asciiTheme="minorHAnsi" w:hAnsiTheme="minorHAnsi" w:cstheme="minorHAnsi"/>
        </w:rPr>
        <w:t>0</w:t>
      </w:r>
      <w:r w:rsidR="00CD436E">
        <w:rPr>
          <w:rFonts w:asciiTheme="minorHAnsi" w:hAnsiTheme="minorHAnsi" w:cstheme="minorHAnsi"/>
        </w:rPr>
        <w:t>18-</w:t>
      </w:r>
      <w:r w:rsidR="006718F6">
        <w:rPr>
          <w:rFonts w:asciiTheme="minorHAnsi" w:hAnsiTheme="minorHAnsi" w:cstheme="minorHAnsi"/>
        </w:rPr>
        <w:t>1</w:t>
      </w:r>
      <w:r w:rsidR="00CD436E">
        <w:rPr>
          <w:rFonts w:asciiTheme="minorHAnsi" w:hAnsiTheme="minorHAnsi" w:cstheme="minorHAnsi"/>
        </w:rPr>
        <w:t xml:space="preserve">9 </w:t>
      </w:r>
      <w:r w:rsidR="00C840D8" w:rsidRPr="00B34D16">
        <w:rPr>
          <w:rFonts w:asciiTheme="minorHAnsi" w:hAnsiTheme="minorHAnsi" w:cstheme="minorHAnsi"/>
        </w:rPr>
        <w:t xml:space="preserve">year </w:t>
      </w:r>
      <w:r w:rsidR="007563A6">
        <w:rPr>
          <w:rFonts w:asciiTheme="minorHAnsi" w:hAnsiTheme="minorHAnsi" w:cstheme="minorHAnsi"/>
        </w:rPr>
        <w:t>compared to</w:t>
      </w:r>
      <w:r w:rsidR="001E0316">
        <w:rPr>
          <w:rFonts w:asciiTheme="minorHAnsi" w:hAnsiTheme="minorHAnsi" w:cstheme="minorHAnsi"/>
        </w:rPr>
        <w:t xml:space="preserve"> </w:t>
      </w:r>
      <w:r w:rsidR="00C840D8" w:rsidRPr="00B34D16">
        <w:rPr>
          <w:rFonts w:asciiTheme="minorHAnsi" w:hAnsiTheme="minorHAnsi" w:cstheme="minorHAnsi"/>
        </w:rPr>
        <w:t>14</w:t>
      </w:r>
      <w:r w:rsidR="002D2CFF">
        <w:rPr>
          <w:rFonts w:asciiTheme="minorHAnsi" w:hAnsiTheme="minorHAnsi" w:cstheme="minorHAnsi"/>
        </w:rPr>
        <w:t xml:space="preserve"> </w:t>
      </w:r>
      <w:r w:rsidR="001E0316">
        <w:rPr>
          <w:rFonts w:asciiTheme="minorHAnsi" w:hAnsiTheme="minorHAnsi" w:cstheme="minorHAnsi"/>
        </w:rPr>
        <w:t xml:space="preserve">completed in </w:t>
      </w:r>
      <w:r w:rsidR="00C840D8" w:rsidRPr="00B34D16">
        <w:rPr>
          <w:rFonts w:asciiTheme="minorHAnsi" w:hAnsiTheme="minorHAnsi" w:cstheme="minorHAnsi"/>
        </w:rPr>
        <w:t>201</w:t>
      </w:r>
      <w:r w:rsidR="002D2CFF">
        <w:rPr>
          <w:rFonts w:asciiTheme="minorHAnsi" w:hAnsiTheme="minorHAnsi" w:cstheme="minorHAnsi"/>
        </w:rPr>
        <w:t>7</w:t>
      </w:r>
      <w:r w:rsidR="00C840D8" w:rsidRPr="00B34D16">
        <w:rPr>
          <w:rFonts w:asciiTheme="minorHAnsi" w:hAnsiTheme="minorHAnsi" w:cstheme="minorHAnsi"/>
        </w:rPr>
        <w:t>-1</w:t>
      </w:r>
      <w:r w:rsidR="002D2CFF">
        <w:rPr>
          <w:rFonts w:asciiTheme="minorHAnsi" w:hAnsiTheme="minorHAnsi" w:cstheme="minorHAnsi"/>
        </w:rPr>
        <w:t>8</w:t>
      </w:r>
      <w:r w:rsidR="007E0D3B">
        <w:rPr>
          <w:rFonts w:asciiTheme="minorHAnsi" w:hAnsiTheme="minorHAnsi" w:cstheme="minorHAnsi"/>
        </w:rPr>
        <w:t xml:space="preserve"> </w:t>
      </w:r>
      <w:r w:rsidR="00A21E59">
        <w:rPr>
          <w:rFonts w:asciiTheme="minorHAnsi" w:hAnsiTheme="minorHAnsi" w:cstheme="minorHAnsi"/>
        </w:rPr>
        <w:t xml:space="preserve">with </w:t>
      </w:r>
      <w:r w:rsidR="003C0BCD">
        <w:rPr>
          <w:rFonts w:asciiTheme="minorHAnsi" w:hAnsiTheme="minorHAnsi" w:cstheme="minorHAnsi"/>
        </w:rPr>
        <w:t>a total</w:t>
      </w:r>
      <w:r w:rsidR="00A21E59">
        <w:rPr>
          <w:rFonts w:asciiTheme="minorHAnsi" w:hAnsiTheme="minorHAnsi" w:cstheme="minorHAnsi"/>
        </w:rPr>
        <w:t xml:space="preserve"> value of £1,800,000</w:t>
      </w:r>
      <w:r w:rsidR="00C840D8" w:rsidRPr="00B34D16">
        <w:rPr>
          <w:rFonts w:asciiTheme="minorHAnsi" w:hAnsiTheme="minorHAnsi" w:cstheme="minorHAnsi"/>
        </w:rPr>
        <w:t xml:space="preserve">.  </w:t>
      </w:r>
      <w:r>
        <w:rPr>
          <w:rFonts w:asciiTheme="minorHAnsi" w:hAnsiTheme="minorHAnsi" w:cstheme="minorHAnsi"/>
        </w:rPr>
        <w:t>More detail on these regulated procurements is provided within the Sections of this report which follow.</w:t>
      </w:r>
    </w:p>
    <w:p w14:paraId="6C446679" w14:textId="5C37F1E5" w:rsidR="00002D79" w:rsidRDefault="00002D79" w:rsidP="00C840D8">
      <w:pPr>
        <w:pStyle w:val="Default"/>
        <w:rPr>
          <w:rFonts w:ascii="Calibri" w:hAnsi="Calibri" w:cs="Calibri"/>
          <w:color w:val="auto"/>
        </w:rPr>
      </w:pPr>
    </w:p>
    <w:p w14:paraId="6947BF5F" w14:textId="77777777" w:rsidR="00002D79" w:rsidRPr="00B34D16" w:rsidRDefault="00002D79" w:rsidP="00C840D8">
      <w:pPr>
        <w:pStyle w:val="Default"/>
        <w:rPr>
          <w:rFonts w:ascii="Calibri" w:hAnsi="Calibri" w:cs="Calibri"/>
          <w:color w:val="auto"/>
        </w:rPr>
      </w:pPr>
    </w:p>
    <w:p w14:paraId="73CC20B6" w14:textId="112FFD50" w:rsidR="004876DF" w:rsidRDefault="004876DF" w:rsidP="00C840D8">
      <w:pPr>
        <w:pStyle w:val="ListParagraph"/>
        <w:spacing w:after="0" w:line="240" w:lineRule="auto"/>
        <w:ind w:left="0"/>
        <w:jc w:val="both"/>
        <w:rPr>
          <w:rFonts w:cs="Calibri"/>
          <w:sz w:val="24"/>
          <w:szCs w:val="24"/>
        </w:rPr>
      </w:pPr>
      <w:r>
        <w:rPr>
          <w:rFonts w:cs="Calibri"/>
          <w:sz w:val="24"/>
          <w:szCs w:val="24"/>
        </w:rPr>
        <w:t>_______________________________</w:t>
      </w:r>
      <w:r w:rsidR="00AA60E3">
        <w:rPr>
          <w:rFonts w:cs="Calibri"/>
          <w:sz w:val="24"/>
          <w:szCs w:val="24"/>
        </w:rPr>
        <w:t>________________________________________________</w:t>
      </w:r>
      <w:r>
        <w:rPr>
          <w:rFonts w:cs="Calibri"/>
          <w:sz w:val="24"/>
          <w:szCs w:val="24"/>
        </w:rPr>
        <w:t>__</w:t>
      </w:r>
    </w:p>
    <w:p w14:paraId="664796F2" w14:textId="77777777" w:rsidR="00AA60E3" w:rsidRDefault="004876DF" w:rsidP="00AA60E3">
      <w:pPr>
        <w:spacing w:after="0" w:line="240" w:lineRule="auto"/>
        <w:rPr>
          <w:rFonts w:asciiTheme="minorHAnsi" w:eastAsiaTheme="minorHAnsi" w:hAnsiTheme="minorHAnsi" w:cstheme="minorHAnsi"/>
          <w:sz w:val="18"/>
          <w:szCs w:val="18"/>
        </w:rPr>
      </w:pPr>
      <w:r w:rsidRPr="004876DF">
        <w:rPr>
          <w:rFonts w:asciiTheme="minorHAnsi" w:eastAsiaTheme="minorHAnsi" w:hAnsiTheme="minorHAnsi" w:cstheme="minorHAnsi"/>
          <w:sz w:val="18"/>
          <w:szCs w:val="18"/>
          <w:vertAlign w:val="superscript"/>
        </w:rPr>
        <w:footnoteRef/>
      </w:r>
      <w:r w:rsidRPr="004876DF">
        <w:rPr>
          <w:rFonts w:asciiTheme="minorHAnsi" w:eastAsiaTheme="minorHAnsi" w:hAnsiTheme="minorHAnsi" w:cstheme="minorHAnsi"/>
          <w:sz w:val="18"/>
          <w:szCs w:val="18"/>
        </w:rPr>
        <w:t xml:space="preserve"> Public contracts (EU) thresholds are revised every 2 years – next due on 01 /01/2020</w:t>
      </w:r>
    </w:p>
    <w:p w14:paraId="3D32950A" w14:textId="2F39ECA3" w:rsidR="004876DF" w:rsidRDefault="004876DF" w:rsidP="00AA60E3">
      <w:pPr>
        <w:spacing w:after="0" w:line="240" w:lineRule="auto"/>
        <w:rPr>
          <w:rFonts w:cs="Calibri"/>
          <w:sz w:val="24"/>
          <w:szCs w:val="24"/>
        </w:rPr>
      </w:pPr>
    </w:p>
    <w:p w14:paraId="4C5DE7E6" w14:textId="77777777" w:rsidR="007B577B" w:rsidRDefault="007B577B">
      <w:pPr>
        <w:spacing w:after="0" w:line="240" w:lineRule="auto"/>
        <w:rPr>
          <w:rFonts w:ascii="Cambria" w:eastAsia="MS Gothic" w:hAnsi="Cambria"/>
          <w:b/>
          <w:bCs/>
          <w:color w:val="365F91"/>
          <w:sz w:val="28"/>
          <w:szCs w:val="28"/>
        </w:rPr>
      </w:pPr>
      <w:bookmarkStart w:id="4" w:name="_Toc526944974"/>
      <w:r>
        <w:br w:type="page"/>
      </w:r>
    </w:p>
    <w:p w14:paraId="7BBA69C9" w14:textId="70C009A0" w:rsidR="0079197B" w:rsidRPr="00687366" w:rsidRDefault="00414F62" w:rsidP="0079197B">
      <w:pPr>
        <w:pStyle w:val="Heading1"/>
        <w:rPr>
          <w:color w:val="auto"/>
          <w:sz w:val="22"/>
          <w:szCs w:val="22"/>
        </w:rPr>
      </w:pPr>
      <w:bookmarkStart w:id="5" w:name="_Toc24445828"/>
      <w:r>
        <w:lastRenderedPageBreak/>
        <w:t>S</w:t>
      </w:r>
      <w:r w:rsidR="0079197B">
        <w:t>ection 1: Summary of Completed Regulated Procurements</w:t>
      </w:r>
      <w:bookmarkEnd w:id="4"/>
      <w:bookmarkEnd w:id="5"/>
    </w:p>
    <w:p w14:paraId="39795109" w14:textId="77777777" w:rsidR="00EC4352" w:rsidRPr="006A58EF" w:rsidRDefault="003609D1" w:rsidP="006F3B33">
      <w:pPr>
        <w:shd w:val="clear" w:color="auto" w:fill="FFFFFF"/>
        <w:spacing w:after="240" w:line="240" w:lineRule="auto"/>
        <w:rPr>
          <w:rFonts w:asciiTheme="minorHAnsi" w:eastAsia="Times New Roman" w:hAnsiTheme="minorHAnsi" w:cs="Calibri"/>
          <w:color w:val="000000"/>
          <w:sz w:val="24"/>
          <w:szCs w:val="24"/>
          <w:lang w:eastAsia="en-GB"/>
        </w:rPr>
      </w:pPr>
      <w:r w:rsidRPr="006A58EF">
        <w:rPr>
          <w:rFonts w:asciiTheme="minorHAnsi" w:hAnsiTheme="minorHAnsi" w:cs="Arial"/>
          <w:bCs/>
          <w:color w:val="000000"/>
          <w:sz w:val="24"/>
          <w:szCs w:val="24"/>
        </w:rPr>
        <w:t>T</w:t>
      </w:r>
      <w:r w:rsidR="00EC4352" w:rsidRPr="006A58EF">
        <w:rPr>
          <w:rFonts w:asciiTheme="minorHAnsi" w:hAnsiTheme="minorHAnsi" w:cs="Arial"/>
          <w:bCs/>
          <w:color w:val="000000"/>
          <w:sz w:val="24"/>
          <w:szCs w:val="24"/>
        </w:rPr>
        <w:t xml:space="preserve">he Procurement Annual Report is </w:t>
      </w:r>
      <w:r w:rsidRPr="006A58EF">
        <w:rPr>
          <w:rFonts w:asciiTheme="minorHAnsi" w:hAnsiTheme="minorHAnsi" w:cs="Arial"/>
          <w:bCs/>
          <w:color w:val="000000"/>
          <w:sz w:val="24"/>
          <w:szCs w:val="24"/>
        </w:rPr>
        <w:t xml:space="preserve">required to focus upon </w:t>
      </w:r>
      <w:r w:rsidR="00EC4352" w:rsidRPr="006A58EF">
        <w:rPr>
          <w:rFonts w:asciiTheme="minorHAnsi" w:hAnsiTheme="minorHAnsi" w:cs="Arial"/>
          <w:bCs/>
          <w:color w:val="000000"/>
          <w:sz w:val="24"/>
          <w:szCs w:val="24"/>
        </w:rPr>
        <w:t xml:space="preserve">regulated procurements, which are </w:t>
      </w:r>
      <w:r w:rsidRPr="006A58EF">
        <w:rPr>
          <w:rFonts w:asciiTheme="minorHAnsi" w:hAnsiTheme="minorHAnsi" w:cs="Arial"/>
          <w:bCs/>
          <w:color w:val="000000"/>
          <w:sz w:val="24"/>
          <w:szCs w:val="24"/>
        </w:rPr>
        <w:t xml:space="preserve">purchases </w:t>
      </w:r>
      <w:r w:rsidR="00E807A0" w:rsidRPr="006A58EF">
        <w:rPr>
          <w:rFonts w:asciiTheme="minorHAnsi" w:hAnsiTheme="minorHAnsi" w:cs="Arial"/>
          <w:bCs/>
          <w:color w:val="000000"/>
          <w:sz w:val="24"/>
          <w:szCs w:val="24"/>
        </w:rPr>
        <w:t>of goods</w:t>
      </w:r>
      <w:r w:rsidR="00EC4352" w:rsidRPr="006A58EF">
        <w:rPr>
          <w:rFonts w:asciiTheme="minorHAnsi" w:hAnsiTheme="minorHAnsi" w:cs="Arial"/>
          <w:bCs/>
          <w:color w:val="000000"/>
          <w:sz w:val="24"/>
          <w:szCs w:val="24"/>
        </w:rPr>
        <w:t xml:space="preserve"> and services over £50,000</w:t>
      </w:r>
      <w:r w:rsidRPr="006A58EF">
        <w:rPr>
          <w:rFonts w:asciiTheme="minorHAnsi" w:hAnsiTheme="minorHAnsi" w:cs="Arial"/>
          <w:bCs/>
          <w:color w:val="000000"/>
          <w:sz w:val="24"/>
          <w:szCs w:val="24"/>
        </w:rPr>
        <w:t>,</w:t>
      </w:r>
      <w:r w:rsidR="00EC4352" w:rsidRPr="006A58EF">
        <w:rPr>
          <w:rFonts w:asciiTheme="minorHAnsi" w:hAnsiTheme="minorHAnsi" w:cs="Arial"/>
          <w:bCs/>
          <w:color w:val="000000"/>
          <w:sz w:val="24"/>
          <w:szCs w:val="24"/>
        </w:rPr>
        <w:t xml:space="preserve"> and works over £2,000,000</w:t>
      </w:r>
      <w:r w:rsidR="00B60F2F" w:rsidRPr="006A58EF">
        <w:rPr>
          <w:rFonts w:asciiTheme="minorHAnsi" w:hAnsiTheme="minorHAnsi" w:cs="Arial"/>
          <w:bCs/>
          <w:color w:val="000000"/>
          <w:sz w:val="24"/>
          <w:szCs w:val="24"/>
        </w:rPr>
        <w:t xml:space="preserve"> </w:t>
      </w:r>
      <w:r w:rsidRPr="006A58EF">
        <w:rPr>
          <w:rFonts w:asciiTheme="minorHAnsi" w:hAnsiTheme="minorHAnsi" w:cs="Arial"/>
          <w:bCs/>
          <w:color w:val="000000"/>
          <w:sz w:val="24"/>
          <w:szCs w:val="24"/>
        </w:rPr>
        <w:t>(</w:t>
      </w:r>
      <w:r w:rsidR="00B60F2F" w:rsidRPr="006A58EF">
        <w:rPr>
          <w:rFonts w:asciiTheme="minorHAnsi" w:hAnsiTheme="minorHAnsi" w:cs="Arial"/>
          <w:bCs/>
          <w:color w:val="000000"/>
          <w:sz w:val="24"/>
          <w:szCs w:val="24"/>
        </w:rPr>
        <w:t>excluding VAT</w:t>
      </w:r>
      <w:r w:rsidRPr="006A58EF">
        <w:rPr>
          <w:rFonts w:asciiTheme="minorHAnsi" w:hAnsiTheme="minorHAnsi" w:cs="Arial"/>
          <w:bCs/>
          <w:color w:val="000000"/>
          <w:sz w:val="24"/>
          <w:szCs w:val="24"/>
        </w:rPr>
        <w:t>)</w:t>
      </w:r>
      <w:r w:rsidR="00EC4352" w:rsidRPr="006A58EF">
        <w:rPr>
          <w:rFonts w:asciiTheme="minorHAnsi" w:hAnsiTheme="minorHAnsi" w:cs="Arial"/>
          <w:bCs/>
          <w:color w:val="000000"/>
          <w:sz w:val="24"/>
          <w:szCs w:val="24"/>
        </w:rPr>
        <w:t>.</w:t>
      </w:r>
    </w:p>
    <w:p w14:paraId="7E269A69" w14:textId="1E683587" w:rsidR="0079197B" w:rsidRPr="006A58EF" w:rsidRDefault="00EC4352" w:rsidP="006F3B33">
      <w:pPr>
        <w:spacing w:after="240" w:line="240" w:lineRule="auto"/>
        <w:rPr>
          <w:rFonts w:asciiTheme="minorHAnsi" w:eastAsia="Times New Roman" w:hAnsiTheme="minorHAnsi" w:cs="Calibri"/>
          <w:color w:val="000000"/>
          <w:sz w:val="24"/>
          <w:szCs w:val="24"/>
          <w:lang w:eastAsia="en-GB"/>
        </w:rPr>
      </w:pPr>
      <w:r w:rsidRPr="006A58EF">
        <w:rPr>
          <w:rFonts w:asciiTheme="minorHAnsi" w:eastAsia="Times New Roman" w:hAnsiTheme="minorHAnsi" w:cs="Calibri"/>
          <w:color w:val="000000"/>
          <w:sz w:val="24"/>
          <w:szCs w:val="24"/>
          <w:lang w:eastAsia="en-GB"/>
        </w:rPr>
        <w:t>T</w:t>
      </w:r>
      <w:r w:rsidR="0079197B" w:rsidRPr="006A58EF">
        <w:rPr>
          <w:rFonts w:asciiTheme="minorHAnsi" w:eastAsia="Times New Roman" w:hAnsiTheme="minorHAnsi" w:cs="Calibri"/>
          <w:color w:val="000000"/>
          <w:sz w:val="24"/>
          <w:szCs w:val="24"/>
          <w:lang w:eastAsia="en-GB"/>
        </w:rPr>
        <w:t xml:space="preserve">he College has conducted </w:t>
      </w:r>
      <w:r w:rsidR="001E0316">
        <w:rPr>
          <w:rFonts w:asciiTheme="minorHAnsi" w:eastAsia="Times New Roman" w:hAnsiTheme="minorHAnsi" w:cs="Calibri"/>
          <w:color w:val="000000"/>
          <w:sz w:val="24"/>
          <w:szCs w:val="24"/>
          <w:lang w:eastAsia="en-GB"/>
        </w:rPr>
        <w:t xml:space="preserve">a number of </w:t>
      </w:r>
      <w:r w:rsidRPr="006A58EF">
        <w:rPr>
          <w:rFonts w:asciiTheme="minorHAnsi" w:eastAsia="Times New Roman" w:hAnsiTheme="minorHAnsi" w:cs="Calibri"/>
          <w:color w:val="000000"/>
          <w:sz w:val="24"/>
          <w:szCs w:val="24"/>
          <w:lang w:eastAsia="en-GB"/>
        </w:rPr>
        <w:t>regulated procurements for goods and services</w:t>
      </w:r>
      <w:r w:rsidR="0079197B" w:rsidRPr="006A58EF">
        <w:rPr>
          <w:rFonts w:asciiTheme="minorHAnsi" w:eastAsia="Times New Roman" w:hAnsiTheme="minorHAnsi" w:cs="Calibri"/>
          <w:color w:val="000000"/>
          <w:sz w:val="24"/>
          <w:szCs w:val="24"/>
          <w:lang w:eastAsia="en-GB"/>
        </w:rPr>
        <w:t xml:space="preserve"> during the </w:t>
      </w:r>
      <w:r w:rsidR="0017004A" w:rsidRPr="006A58EF">
        <w:rPr>
          <w:rFonts w:asciiTheme="minorHAnsi" w:eastAsia="Times New Roman" w:hAnsiTheme="minorHAnsi" w:cs="Calibri"/>
          <w:color w:val="000000"/>
          <w:sz w:val="24"/>
          <w:szCs w:val="24"/>
          <w:lang w:eastAsia="en-GB"/>
        </w:rPr>
        <w:t>year</w:t>
      </w:r>
      <w:r w:rsidR="00E05D9A" w:rsidRPr="006A58EF">
        <w:rPr>
          <w:rFonts w:asciiTheme="minorHAnsi" w:eastAsia="Times New Roman" w:hAnsiTheme="minorHAnsi" w:cs="Calibri"/>
          <w:color w:val="000000"/>
          <w:sz w:val="24"/>
          <w:szCs w:val="24"/>
          <w:lang w:eastAsia="en-GB"/>
        </w:rPr>
        <w:t xml:space="preserve">.  The College did not conduct any regulated procurement </w:t>
      </w:r>
      <w:r w:rsidR="0079197B" w:rsidRPr="006A58EF">
        <w:rPr>
          <w:rFonts w:asciiTheme="minorHAnsi" w:eastAsia="Times New Roman" w:hAnsiTheme="minorHAnsi" w:cs="Calibri"/>
          <w:color w:val="000000"/>
          <w:sz w:val="24"/>
          <w:szCs w:val="24"/>
          <w:lang w:eastAsia="en-GB"/>
        </w:rPr>
        <w:t>in the wor</w:t>
      </w:r>
      <w:r w:rsidRPr="006A58EF">
        <w:rPr>
          <w:rFonts w:asciiTheme="minorHAnsi" w:eastAsia="Times New Roman" w:hAnsiTheme="minorHAnsi" w:cs="Calibri"/>
          <w:color w:val="000000"/>
          <w:sz w:val="24"/>
          <w:szCs w:val="24"/>
          <w:lang w:eastAsia="en-GB"/>
        </w:rPr>
        <w:t>ks category</w:t>
      </w:r>
      <w:r w:rsidR="0079197B" w:rsidRPr="006A58EF">
        <w:rPr>
          <w:rFonts w:asciiTheme="minorHAnsi" w:eastAsia="Times New Roman" w:hAnsiTheme="minorHAnsi" w:cs="Calibri"/>
          <w:color w:val="000000"/>
          <w:sz w:val="24"/>
          <w:szCs w:val="24"/>
          <w:lang w:eastAsia="en-GB"/>
        </w:rPr>
        <w:t>. To be included in this report the regulated procurement</w:t>
      </w:r>
      <w:r w:rsidR="00117441" w:rsidRPr="006A58EF">
        <w:rPr>
          <w:rFonts w:asciiTheme="minorHAnsi" w:eastAsia="Times New Roman" w:hAnsiTheme="minorHAnsi" w:cs="Calibri"/>
          <w:color w:val="000000"/>
          <w:sz w:val="24"/>
          <w:szCs w:val="24"/>
          <w:lang w:eastAsia="en-GB"/>
        </w:rPr>
        <w:t xml:space="preserve"> will</w:t>
      </w:r>
      <w:r w:rsidR="0079197B" w:rsidRPr="006A58EF">
        <w:rPr>
          <w:rFonts w:asciiTheme="minorHAnsi" w:eastAsia="Times New Roman" w:hAnsiTheme="minorHAnsi" w:cs="Calibri"/>
          <w:color w:val="000000"/>
          <w:sz w:val="24"/>
          <w:szCs w:val="24"/>
          <w:lang w:eastAsia="en-GB"/>
        </w:rPr>
        <w:t xml:space="preserve"> have had an award notice published</w:t>
      </w:r>
      <w:r w:rsidR="00117441" w:rsidRPr="006A58EF">
        <w:rPr>
          <w:rFonts w:asciiTheme="minorHAnsi" w:eastAsia="Times New Roman" w:hAnsiTheme="minorHAnsi" w:cs="Calibri"/>
          <w:color w:val="000000"/>
          <w:sz w:val="24"/>
          <w:szCs w:val="24"/>
          <w:lang w:eastAsia="en-GB"/>
        </w:rPr>
        <w:t xml:space="preserve"> </w:t>
      </w:r>
      <w:r w:rsidR="00007C20" w:rsidRPr="006A58EF">
        <w:rPr>
          <w:rFonts w:asciiTheme="minorHAnsi" w:eastAsia="Times New Roman" w:hAnsiTheme="minorHAnsi" w:cs="Calibri"/>
          <w:color w:val="000000"/>
          <w:sz w:val="24"/>
          <w:szCs w:val="24"/>
          <w:lang w:eastAsia="en-GB"/>
        </w:rPr>
        <w:t xml:space="preserve">on </w:t>
      </w:r>
      <w:r w:rsidR="00977E8E" w:rsidRPr="006A58EF">
        <w:rPr>
          <w:rFonts w:asciiTheme="minorHAnsi" w:eastAsia="Times New Roman" w:hAnsiTheme="minorHAnsi" w:cs="Calibri"/>
          <w:color w:val="000000"/>
          <w:sz w:val="24"/>
          <w:szCs w:val="24"/>
          <w:lang w:eastAsia="en-GB"/>
        </w:rPr>
        <w:t xml:space="preserve">the </w:t>
      </w:r>
      <w:r w:rsidR="00007C20" w:rsidRPr="006A58EF">
        <w:rPr>
          <w:rFonts w:asciiTheme="minorHAnsi" w:eastAsia="Times New Roman" w:hAnsiTheme="minorHAnsi" w:cs="Calibri"/>
          <w:color w:val="000000"/>
          <w:sz w:val="24"/>
          <w:szCs w:val="24"/>
          <w:lang w:eastAsia="en-GB"/>
        </w:rPr>
        <w:t>P</w:t>
      </w:r>
      <w:r w:rsidR="00977E8E" w:rsidRPr="006A58EF">
        <w:rPr>
          <w:rFonts w:asciiTheme="minorHAnsi" w:eastAsia="Times New Roman" w:hAnsiTheme="minorHAnsi" w:cs="Calibri"/>
          <w:color w:val="000000"/>
          <w:sz w:val="24"/>
          <w:szCs w:val="24"/>
          <w:lang w:eastAsia="en-GB"/>
        </w:rPr>
        <w:t>ublic Contracts Scotland Tender portal</w:t>
      </w:r>
      <w:r w:rsidR="00E807A0" w:rsidRPr="006A58EF">
        <w:rPr>
          <w:rFonts w:asciiTheme="minorHAnsi" w:eastAsia="Times New Roman" w:hAnsiTheme="minorHAnsi" w:cs="Calibri"/>
          <w:color w:val="000000"/>
          <w:sz w:val="24"/>
          <w:szCs w:val="24"/>
          <w:lang w:eastAsia="en-GB"/>
        </w:rPr>
        <w:t>.</w:t>
      </w:r>
    </w:p>
    <w:p w14:paraId="29FEADAD" w14:textId="734159DC" w:rsidR="00256780" w:rsidRPr="006A58EF" w:rsidRDefault="00256780" w:rsidP="00256780">
      <w:pPr>
        <w:pStyle w:val="Heading2"/>
        <w:rPr>
          <w:rFonts w:asciiTheme="minorHAnsi" w:hAnsiTheme="minorHAnsi"/>
          <w:sz w:val="24"/>
          <w:szCs w:val="24"/>
        </w:rPr>
      </w:pPr>
      <w:bookmarkStart w:id="6" w:name="_Toc526944975"/>
      <w:bookmarkStart w:id="7" w:name="_Toc24445829"/>
      <w:r w:rsidRPr="006A58EF">
        <w:rPr>
          <w:rFonts w:asciiTheme="minorHAnsi" w:hAnsiTheme="minorHAnsi"/>
          <w:sz w:val="24"/>
          <w:szCs w:val="24"/>
        </w:rPr>
        <w:t xml:space="preserve">Categories and </w:t>
      </w:r>
      <w:r w:rsidR="007B577B">
        <w:rPr>
          <w:rFonts w:asciiTheme="minorHAnsi" w:hAnsiTheme="minorHAnsi"/>
          <w:sz w:val="24"/>
          <w:szCs w:val="24"/>
        </w:rPr>
        <w:t>N</w:t>
      </w:r>
      <w:r w:rsidRPr="006A58EF">
        <w:rPr>
          <w:rFonts w:asciiTheme="minorHAnsi" w:hAnsiTheme="minorHAnsi"/>
          <w:sz w:val="24"/>
          <w:szCs w:val="24"/>
        </w:rPr>
        <w:t xml:space="preserve">ature of </w:t>
      </w:r>
      <w:r w:rsidR="007B577B">
        <w:rPr>
          <w:rFonts w:asciiTheme="minorHAnsi" w:hAnsiTheme="minorHAnsi"/>
          <w:sz w:val="24"/>
          <w:szCs w:val="24"/>
        </w:rPr>
        <w:t>P</w:t>
      </w:r>
      <w:r w:rsidRPr="006A58EF">
        <w:rPr>
          <w:rFonts w:asciiTheme="minorHAnsi" w:hAnsiTheme="minorHAnsi"/>
          <w:sz w:val="24"/>
          <w:szCs w:val="24"/>
        </w:rPr>
        <w:t>rocurement</w:t>
      </w:r>
      <w:bookmarkEnd w:id="6"/>
      <w:bookmarkEnd w:id="7"/>
    </w:p>
    <w:p w14:paraId="2A597F52" w14:textId="71F60DC1" w:rsidR="00256780" w:rsidRPr="006A58EF" w:rsidRDefault="00256780" w:rsidP="00721E0C">
      <w:pPr>
        <w:pStyle w:val="Heading3"/>
        <w:rPr>
          <w:rFonts w:asciiTheme="minorHAnsi" w:hAnsiTheme="minorHAnsi"/>
          <w:sz w:val="24"/>
          <w:szCs w:val="24"/>
        </w:rPr>
      </w:pPr>
      <w:bookmarkStart w:id="8" w:name="_Toc24445830"/>
      <w:r w:rsidRPr="006A58EF">
        <w:rPr>
          <w:rFonts w:asciiTheme="minorHAnsi" w:hAnsiTheme="minorHAnsi"/>
          <w:sz w:val="24"/>
          <w:szCs w:val="24"/>
        </w:rPr>
        <w:t>Regulated Contracts</w:t>
      </w:r>
      <w:bookmarkEnd w:id="8"/>
    </w:p>
    <w:p w14:paraId="46762C7A" w14:textId="56360D6D" w:rsidR="006A58EF" w:rsidRDefault="00256780" w:rsidP="00E643E9">
      <w:pPr>
        <w:pStyle w:val="Default"/>
        <w:spacing w:line="276" w:lineRule="auto"/>
        <w:rPr>
          <w:rFonts w:asciiTheme="minorHAnsi" w:hAnsiTheme="minorHAnsi" w:cs="Calibri"/>
          <w:color w:val="auto"/>
        </w:rPr>
      </w:pPr>
      <w:r w:rsidRPr="006A58EF">
        <w:rPr>
          <w:rFonts w:asciiTheme="minorHAnsi" w:hAnsiTheme="minorHAnsi" w:cs="Calibri"/>
          <w:color w:val="auto"/>
        </w:rPr>
        <w:t xml:space="preserve">The work plan </w:t>
      </w:r>
      <w:r w:rsidR="005D1D67">
        <w:rPr>
          <w:rFonts w:asciiTheme="minorHAnsi" w:hAnsiTheme="minorHAnsi" w:cs="Calibri"/>
          <w:color w:val="auto"/>
        </w:rPr>
        <w:t>included as</w:t>
      </w:r>
      <w:r w:rsidRPr="006A58EF">
        <w:rPr>
          <w:rFonts w:asciiTheme="minorHAnsi" w:hAnsiTheme="minorHAnsi" w:cs="Calibri"/>
          <w:color w:val="auto"/>
        </w:rPr>
        <w:t xml:space="preserve"> Appendix A provides </w:t>
      </w:r>
      <w:r w:rsidR="005D1D67">
        <w:rPr>
          <w:rFonts w:asciiTheme="minorHAnsi" w:hAnsiTheme="minorHAnsi" w:cs="Calibri"/>
          <w:color w:val="auto"/>
        </w:rPr>
        <w:t>details</w:t>
      </w:r>
      <w:r w:rsidRPr="006A58EF">
        <w:rPr>
          <w:rFonts w:asciiTheme="minorHAnsi" w:hAnsiTheme="minorHAnsi" w:cs="Calibri"/>
          <w:color w:val="auto"/>
        </w:rPr>
        <w:t xml:space="preserve"> of the </w:t>
      </w:r>
      <w:r w:rsidR="005D1D67">
        <w:rPr>
          <w:rFonts w:asciiTheme="minorHAnsi" w:hAnsiTheme="minorHAnsi" w:cs="Calibri"/>
          <w:color w:val="auto"/>
        </w:rPr>
        <w:t>description</w:t>
      </w:r>
      <w:r w:rsidRPr="006A58EF">
        <w:rPr>
          <w:rFonts w:asciiTheme="minorHAnsi" w:hAnsiTheme="minorHAnsi" w:cs="Calibri"/>
          <w:color w:val="auto"/>
        </w:rPr>
        <w:t xml:space="preserve"> and category of</w:t>
      </w:r>
      <w:r w:rsidR="00977E8E" w:rsidRPr="006A58EF">
        <w:rPr>
          <w:rFonts w:asciiTheme="minorHAnsi" w:hAnsiTheme="minorHAnsi" w:cs="Calibri"/>
          <w:color w:val="auto"/>
        </w:rPr>
        <w:t xml:space="preserve"> regulated</w:t>
      </w:r>
      <w:r w:rsidRPr="006A58EF">
        <w:rPr>
          <w:rFonts w:asciiTheme="minorHAnsi" w:hAnsiTheme="minorHAnsi" w:cs="Calibri"/>
          <w:color w:val="auto"/>
        </w:rPr>
        <w:t xml:space="preserve"> procurement </w:t>
      </w:r>
      <w:r w:rsidR="00E6368B">
        <w:rPr>
          <w:rFonts w:asciiTheme="minorHAnsi" w:hAnsiTheme="minorHAnsi" w:cs="Calibri"/>
          <w:color w:val="auto"/>
        </w:rPr>
        <w:t xml:space="preserve">tendering </w:t>
      </w:r>
      <w:r w:rsidRPr="006A58EF">
        <w:rPr>
          <w:rFonts w:asciiTheme="minorHAnsi" w:hAnsiTheme="minorHAnsi" w:cs="Calibri"/>
          <w:color w:val="auto"/>
        </w:rPr>
        <w:t xml:space="preserve">activity </w:t>
      </w:r>
      <w:r w:rsidR="00977E8E" w:rsidRPr="006A58EF">
        <w:rPr>
          <w:rFonts w:asciiTheme="minorHAnsi" w:hAnsiTheme="minorHAnsi" w:cs="Calibri"/>
          <w:color w:val="auto"/>
        </w:rPr>
        <w:t xml:space="preserve">that </w:t>
      </w:r>
      <w:r w:rsidRPr="006A58EF">
        <w:rPr>
          <w:rFonts w:asciiTheme="minorHAnsi" w:hAnsiTheme="minorHAnsi" w:cs="Calibri"/>
          <w:color w:val="auto"/>
        </w:rPr>
        <w:t xml:space="preserve">the College </w:t>
      </w:r>
      <w:r w:rsidR="00977E8E" w:rsidRPr="006A58EF">
        <w:rPr>
          <w:rFonts w:asciiTheme="minorHAnsi" w:hAnsiTheme="minorHAnsi" w:cs="Calibri"/>
          <w:color w:val="auto"/>
        </w:rPr>
        <w:t xml:space="preserve">progressed during </w:t>
      </w:r>
      <w:r w:rsidR="005D1D67">
        <w:rPr>
          <w:rFonts w:asciiTheme="minorHAnsi" w:hAnsiTheme="minorHAnsi" w:cs="Calibri"/>
          <w:color w:val="auto"/>
        </w:rPr>
        <w:t>the reporting period</w:t>
      </w:r>
      <w:r w:rsidR="00977E8E" w:rsidRPr="006A58EF">
        <w:rPr>
          <w:rFonts w:asciiTheme="minorHAnsi" w:hAnsiTheme="minorHAnsi" w:cs="Calibri"/>
          <w:color w:val="auto"/>
        </w:rPr>
        <w:t>, w</w:t>
      </w:r>
      <w:r w:rsidR="001E0316">
        <w:rPr>
          <w:rFonts w:asciiTheme="minorHAnsi" w:hAnsiTheme="minorHAnsi" w:cs="Calibri"/>
          <w:color w:val="auto"/>
        </w:rPr>
        <w:t xml:space="preserve">ith this totalling </w:t>
      </w:r>
      <w:r w:rsidR="00095039">
        <w:rPr>
          <w:rFonts w:asciiTheme="minorHAnsi" w:hAnsiTheme="minorHAnsi" w:cs="Calibri"/>
          <w:color w:val="auto"/>
        </w:rPr>
        <w:t>over</w:t>
      </w:r>
      <w:r w:rsidR="001E0316">
        <w:rPr>
          <w:rFonts w:asciiTheme="minorHAnsi" w:hAnsiTheme="minorHAnsi" w:cs="Calibri"/>
          <w:color w:val="auto"/>
        </w:rPr>
        <w:t xml:space="preserve"> £</w:t>
      </w:r>
      <w:r w:rsidR="00002D79">
        <w:rPr>
          <w:rFonts w:asciiTheme="minorHAnsi" w:hAnsiTheme="minorHAnsi" w:cs="Calibri"/>
          <w:color w:val="auto"/>
        </w:rPr>
        <w:t>5</w:t>
      </w:r>
      <w:r w:rsidR="001E0316">
        <w:rPr>
          <w:rFonts w:asciiTheme="minorHAnsi" w:hAnsiTheme="minorHAnsi" w:cs="Calibri"/>
          <w:color w:val="auto"/>
        </w:rPr>
        <w:t>m</w:t>
      </w:r>
      <w:r w:rsidR="00095039">
        <w:rPr>
          <w:rFonts w:asciiTheme="minorHAnsi" w:hAnsiTheme="minorHAnsi" w:cs="Calibri"/>
          <w:color w:val="auto"/>
        </w:rPr>
        <w:t xml:space="preserve"> in total contract value.</w:t>
      </w:r>
      <w:r w:rsidR="00977E8E" w:rsidRPr="006A58EF">
        <w:rPr>
          <w:rFonts w:asciiTheme="minorHAnsi" w:hAnsiTheme="minorHAnsi" w:cs="Calibri"/>
          <w:color w:val="auto"/>
        </w:rPr>
        <w:t xml:space="preserve">  </w:t>
      </w:r>
    </w:p>
    <w:p w14:paraId="3E952D4C" w14:textId="77777777" w:rsidR="006A58EF" w:rsidRDefault="006A58EF" w:rsidP="00E643E9">
      <w:pPr>
        <w:pStyle w:val="Default"/>
        <w:spacing w:line="276" w:lineRule="auto"/>
        <w:rPr>
          <w:rFonts w:asciiTheme="minorHAnsi" w:hAnsiTheme="minorHAnsi" w:cs="Calibri"/>
          <w:color w:val="auto"/>
        </w:rPr>
      </w:pPr>
    </w:p>
    <w:p w14:paraId="7BF78270" w14:textId="7C820C6A" w:rsidR="00256780" w:rsidRPr="006A58EF" w:rsidRDefault="00977E8E" w:rsidP="00E643E9">
      <w:pPr>
        <w:pStyle w:val="Default"/>
        <w:spacing w:line="276" w:lineRule="auto"/>
        <w:rPr>
          <w:rFonts w:asciiTheme="minorHAnsi" w:hAnsiTheme="minorHAnsi" w:cs="Calibri"/>
          <w:color w:val="auto"/>
        </w:rPr>
      </w:pPr>
      <w:r w:rsidRPr="006A58EF">
        <w:rPr>
          <w:rFonts w:asciiTheme="minorHAnsi" w:hAnsiTheme="minorHAnsi" w:cs="Calibri"/>
          <w:color w:val="auto"/>
        </w:rPr>
        <w:t xml:space="preserve">Appendix </w:t>
      </w:r>
      <w:r w:rsidR="006A58EF">
        <w:rPr>
          <w:rFonts w:asciiTheme="minorHAnsi" w:hAnsiTheme="minorHAnsi" w:cs="Calibri"/>
          <w:color w:val="auto"/>
        </w:rPr>
        <w:t xml:space="preserve">B </w:t>
      </w:r>
      <w:r w:rsidRPr="006A58EF">
        <w:rPr>
          <w:rFonts w:asciiTheme="minorHAnsi" w:hAnsiTheme="minorHAnsi" w:cs="Calibri"/>
          <w:color w:val="auto"/>
        </w:rPr>
        <w:t>outlin</w:t>
      </w:r>
      <w:r w:rsidR="006A58EF" w:rsidRPr="006A58EF">
        <w:rPr>
          <w:rFonts w:asciiTheme="minorHAnsi" w:hAnsiTheme="minorHAnsi" w:cs="Calibri"/>
          <w:color w:val="auto"/>
        </w:rPr>
        <w:t>es</w:t>
      </w:r>
      <w:r w:rsidRPr="006A58EF">
        <w:rPr>
          <w:rFonts w:asciiTheme="minorHAnsi" w:hAnsiTheme="minorHAnsi" w:cs="Calibri"/>
          <w:color w:val="auto"/>
        </w:rPr>
        <w:t xml:space="preserve"> the regulated </w:t>
      </w:r>
      <w:r w:rsidR="005D1D67">
        <w:rPr>
          <w:rFonts w:asciiTheme="minorHAnsi" w:hAnsiTheme="minorHAnsi" w:cs="Calibri"/>
          <w:color w:val="auto"/>
        </w:rPr>
        <w:t>tendering activities</w:t>
      </w:r>
      <w:r w:rsidRPr="006A58EF">
        <w:rPr>
          <w:rFonts w:asciiTheme="minorHAnsi" w:hAnsiTheme="minorHAnsi" w:cs="Calibri"/>
          <w:color w:val="auto"/>
        </w:rPr>
        <w:t xml:space="preserve"> that </w:t>
      </w:r>
      <w:r w:rsidR="006A58EF" w:rsidRPr="006A58EF">
        <w:rPr>
          <w:rFonts w:asciiTheme="minorHAnsi" w:hAnsiTheme="minorHAnsi" w:cs="Calibri"/>
          <w:color w:val="auto"/>
        </w:rPr>
        <w:t>t</w:t>
      </w:r>
      <w:r w:rsidRPr="006A58EF">
        <w:rPr>
          <w:rFonts w:asciiTheme="minorHAnsi" w:hAnsiTheme="minorHAnsi" w:cs="Calibri"/>
          <w:color w:val="auto"/>
        </w:rPr>
        <w:t>he College is</w:t>
      </w:r>
      <w:r w:rsidR="00256780" w:rsidRPr="006A58EF">
        <w:rPr>
          <w:rFonts w:asciiTheme="minorHAnsi" w:hAnsiTheme="minorHAnsi" w:cs="Calibri"/>
          <w:color w:val="auto"/>
        </w:rPr>
        <w:t xml:space="preserve"> likel</w:t>
      </w:r>
      <w:r w:rsidR="00414F62" w:rsidRPr="006A58EF">
        <w:rPr>
          <w:rFonts w:asciiTheme="minorHAnsi" w:hAnsiTheme="minorHAnsi" w:cs="Calibri"/>
          <w:color w:val="auto"/>
        </w:rPr>
        <w:t xml:space="preserve">y to undertake over the </w:t>
      </w:r>
      <w:r w:rsidR="007B577B">
        <w:rPr>
          <w:rFonts w:asciiTheme="minorHAnsi" w:hAnsiTheme="minorHAnsi" w:cs="Calibri"/>
          <w:color w:val="auto"/>
        </w:rPr>
        <w:t xml:space="preserve">next </w:t>
      </w:r>
      <w:r w:rsidR="005D1D67">
        <w:rPr>
          <w:rFonts w:asciiTheme="minorHAnsi" w:hAnsiTheme="minorHAnsi" w:cs="Calibri"/>
          <w:color w:val="auto"/>
        </w:rPr>
        <w:t>two reporting periods</w:t>
      </w:r>
      <w:r w:rsidR="007B577B">
        <w:rPr>
          <w:rFonts w:asciiTheme="minorHAnsi" w:hAnsiTheme="minorHAnsi" w:cs="Calibri"/>
          <w:color w:val="auto"/>
        </w:rPr>
        <w:t xml:space="preserve"> – 2019-20 and 2020-21 -</w:t>
      </w:r>
      <w:r w:rsidR="006A58EF" w:rsidRPr="006A58EF">
        <w:rPr>
          <w:rFonts w:asciiTheme="minorHAnsi" w:hAnsiTheme="minorHAnsi" w:cs="Calibri"/>
          <w:color w:val="auto"/>
        </w:rPr>
        <w:t xml:space="preserve"> with this estimated to total </w:t>
      </w:r>
      <w:r w:rsidR="00A86A95">
        <w:rPr>
          <w:rFonts w:asciiTheme="minorHAnsi" w:hAnsiTheme="minorHAnsi" w:cs="Calibri"/>
          <w:color w:val="auto"/>
        </w:rPr>
        <w:t xml:space="preserve">almost </w:t>
      </w:r>
      <w:r w:rsidR="001E0316">
        <w:rPr>
          <w:rFonts w:asciiTheme="minorHAnsi" w:hAnsiTheme="minorHAnsi"/>
        </w:rPr>
        <w:t>£1</w:t>
      </w:r>
      <w:r w:rsidR="00095039">
        <w:rPr>
          <w:rFonts w:asciiTheme="minorHAnsi" w:hAnsiTheme="minorHAnsi"/>
        </w:rPr>
        <w:t>2</w:t>
      </w:r>
      <w:r w:rsidR="001E0316">
        <w:rPr>
          <w:rFonts w:asciiTheme="minorHAnsi" w:hAnsiTheme="minorHAnsi"/>
        </w:rPr>
        <w:t>m</w:t>
      </w:r>
      <w:r w:rsidR="006A58EF">
        <w:rPr>
          <w:rFonts w:asciiTheme="minorHAnsi" w:hAnsiTheme="minorHAnsi"/>
        </w:rPr>
        <w:t>, and details</w:t>
      </w:r>
      <w:r w:rsidR="00256780" w:rsidRPr="006A58EF">
        <w:rPr>
          <w:rFonts w:asciiTheme="minorHAnsi" w:hAnsiTheme="minorHAnsi" w:cs="Calibri"/>
          <w:color w:val="auto"/>
        </w:rPr>
        <w:t xml:space="preserve"> the anticipated spend category that the procurement </w:t>
      </w:r>
      <w:r w:rsidR="000C2472" w:rsidRPr="006A58EF">
        <w:rPr>
          <w:rFonts w:asciiTheme="minorHAnsi" w:hAnsiTheme="minorHAnsi" w:cs="Calibri"/>
          <w:color w:val="auto"/>
        </w:rPr>
        <w:t>relates to</w:t>
      </w:r>
      <w:r w:rsidR="007B577B">
        <w:rPr>
          <w:rFonts w:asciiTheme="minorHAnsi" w:hAnsiTheme="minorHAnsi" w:cs="Calibri"/>
          <w:color w:val="auto"/>
        </w:rPr>
        <w:t xml:space="preserve"> under the following categorisations</w:t>
      </w:r>
      <w:r w:rsidR="00256780" w:rsidRPr="006A58EF">
        <w:rPr>
          <w:rFonts w:asciiTheme="minorHAnsi" w:hAnsiTheme="minorHAnsi" w:cs="Calibri"/>
          <w:color w:val="auto"/>
        </w:rPr>
        <w:t>:</w:t>
      </w:r>
    </w:p>
    <w:p w14:paraId="61540DFA" w14:textId="77777777" w:rsidR="00256780" w:rsidRPr="006A58EF" w:rsidRDefault="00256780" w:rsidP="00E643E9">
      <w:pPr>
        <w:pStyle w:val="Default"/>
        <w:spacing w:line="276" w:lineRule="auto"/>
        <w:rPr>
          <w:rFonts w:asciiTheme="minorHAnsi" w:hAnsiTheme="minorHAnsi" w:cs="Calibri"/>
          <w:color w:val="auto"/>
        </w:rPr>
      </w:pPr>
    </w:p>
    <w:p w14:paraId="70A9236F" w14:textId="37BA7F58" w:rsidR="00256780" w:rsidRPr="006A58EF" w:rsidRDefault="00256780" w:rsidP="00E643E9">
      <w:pPr>
        <w:pStyle w:val="Default"/>
        <w:numPr>
          <w:ilvl w:val="0"/>
          <w:numId w:val="6"/>
        </w:numPr>
        <w:spacing w:line="276" w:lineRule="auto"/>
        <w:rPr>
          <w:rFonts w:asciiTheme="minorHAnsi" w:hAnsiTheme="minorHAnsi" w:cs="Calibri"/>
          <w:color w:val="auto"/>
        </w:rPr>
      </w:pPr>
      <w:r w:rsidRPr="006A58EF">
        <w:rPr>
          <w:rFonts w:asciiTheme="minorHAnsi" w:hAnsiTheme="minorHAnsi" w:cs="Calibri"/>
          <w:color w:val="auto"/>
        </w:rPr>
        <w:t xml:space="preserve">Category A </w:t>
      </w:r>
      <w:r w:rsidR="006A58EF">
        <w:rPr>
          <w:rFonts w:asciiTheme="minorHAnsi" w:hAnsiTheme="minorHAnsi" w:cs="Calibri"/>
          <w:color w:val="auto"/>
        </w:rPr>
        <w:t xml:space="preserve">purchases are </w:t>
      </w:r>
      <w:r w:rsidRPr="006A58EF">
        <w:rPr>
          <w:rFonts w:asciiTheme="minorHAnsi" w:hAnsiTheme="minorHAnsi" w:cs="Calibri"/>
          <w:color w:val="auto"/>
        </w:rPr>
        <w:t xml:space="preserve">commodities </w:t>
      </w:r>
      <w:r w:rsidR="005D1D67">
        <w:rPr>
          <w:rFonts w:asciiTheme="minorHAnsi" w:hAnsiTheme="minorHAnsi" w:cs="Calibri"/>
          <w:color w:val="auto"/>
        </w:rPr>
        <w:t xml:space="preserve">that </w:t>
      </w:r>
      <w:r w:rsidRPr="006A58EF">
        <w:rPr>
          <w:rFonts w:asciiTheme="minorHAnsi" w:hAnsiTheme="minorHAnsi" w:cs="Calibri"/>
          <w:color w:val="auto"/>
        </w:rPr>
        <w:t>are used across the public sector</w:t>
      </w:r>
      <w:r w:rsidR="003609D1" w:rsidRPr="006A58EF">
        <w:rPr>
          <w:rFonts w:asciiTheme="minorHAnsi" w:hAnsiTheme="minorHAnsi" w:cs="Calibri"/>
          <w:color w:val="auto"/>
        </w:rPr>
        <w:t>, such as</w:t>
      </w:r>
      <w:r w:rsidRPr="006A58EF">
        <w:rPr>
          <w:rFonts w:asciiTheme="minorHAnsi" w:hAnsiTheme="minorHAnsi" w:cs="Calibri"/>
          <w:color w:val="auto"/>
        </w:rPr>
        <w:t xml:space="preserve"> utility contracts / IT supplies; </w:t>
      </w:r>
    </w:p>
    <w:p w14:paraId="23C13D95" w14:textId="496E7346" w:rsidR="00256780" w:rsidRPr="006A58EF" w:rsidRDefault="00256780" w:rsidP="00E643E9">
      <w:pPr>
        <w:pStyle w:val="Default"/>
        <w:numPr>
          <w:ilvl w:val="0"/>
          <w:numId w:val="6"/>
        </w:numPr>
        <w:spacing w:line="276" w:lineRule="auto"/>
        <w:rPr>
          <w:rFonts w:asciiTheme="minorHAnsi" w:hAnsiTheme="minorHAnsi" w:cs="Calibri"/>
          <w:color w:val="auto"/>
        </w:rPr>
      </w:pPr>
      <w:r w:rsidRPr="006A58EF">
        <w:rPr>
          <w:rFonts w:asciiTheme="minorHAnsi" w:hAnsiTheme="minorHAnsi" w:cs="Calibri"/>
          <w:color w:val="auto"/>
        </w:rPr>
        <w:t xml:space="preserve">Category B </w:t>
      </w:r>
      <w:r w:rsidR="006A58EF">
        <w:rPr>
          <w:rFonts w:asciiTheme="minorHAnsi" w:hAnsiTheme="minorHAnsi" w:cs="Calibri"/>
          <w:color w:val="auto"/>
        </w:rPr>
        <w:t xml:space="preserve">purchases </w:t>
      </w:r>
      <w:r w:rsidRPr="006A58EF">
        <w:rPr>
          <w:rFonts w:asciiTheme="minorHAnsi" w:hAnsiTheme="minorHAnsi" w:cs="Calibri"/>
          <w:color w:val="auto"/>
        </w:rPr>
        <w:t xml:space="preserve">are commodities </w:t>
      </w:r>
      <w:r w:rsidR="006A58EF">
        <w:rPr>
          <w:rFonts w:asciiTheme="minorHAnsi" w:hAnsiTheme="minorHAnsi" w:cs="Calibri"/>
          <w:color w:val="auto"/>
        </w:rPr>
        <w:t xml:space="preserve">where the procurements are undertaken at sector level, with assistance from APUC and other collaborative bodies as required, </w:t>
      </w:r>
      <w:r w:rsidR="003609D1" w:rsidRPr="006A58EF">
        <w:rPr>
          <w:rFonts w:asciiTheme="minorHAnsi" w:hAnsiTheme="minorHAnsi" w:cs="Calibri"/>
          <w:color w:val="auto"/>
        </w:rPr>
        <w:t>such as</w:t>
      </w:r>
      <w:r w:rsidR="00232EAC" w:rsidRPr="006A58EF">
        <w:rPr>
          <w:rFonts w:asciiTheme="minorHAnsi" w:hAnsiTheme="minorHAnsi" w:cs="Calibri"/>
          <w:color w:val="auto"/>
        </w:rPr>
        <w:t xml:space="preserve"> curriculum support materials</w:t>
      </w:r>
      <w:r w:rsidR="000C2472" w:rsidRPr="006A58EF">
        <w:rPr>
          <w:rFonts w:asciiTheme="minorHAnsi" w:hAnsiTheme="minorHAnsi" w:cs="Calibri"/>
          <w:color w:val="auto"/>
        </w:rPr>
        <w:t>; and</w:t>
      </w:r>
    </w:p>
    <w:p w14:paraId="4764321A" w14:textId="77777777" w:rsidR="00256780" w:rsidRPr="006A58EF" w:rsidRDefault="00256780" w:rsidP="00E643E9">
      <w:pPr>
        <w:pStyle w:val="Default"/>
        <w:numPr>
          <w:ilvl w:val="0"/>
          <w:numId w:val="6"/>
        </w:numPr>
        <w:spacing w:line="276" w:lineRule="auto"/>
        <w:rPr>
          <w:rFonts w:asciiTheme="minorHAnsi" w:hAnsiTheme="minorHAnsi" w:cs="Calibri"/>
          <w:color w:val="auto"/>
        </w:rPr>
      </w:pPr>
      <w:r w:rsidRPr="006A58EF">
        <w:rPr>
          <w:rFonts w:asciiTheme="minorHAnsi" w:hAnsiTheme="minorHAnsi" w:cs="Calibri"/>
          <w:color w:val="auto"/>
        </w:rPr>
        <w:t xml:space="preserve">WCS Local are commodities and </w:t>
      </w:r>
      <w:r w:rsidR="000C2472" w:rsidRPr="006A58EF">
        <w:rPr>
          <w:rFonts w:asciiTheme="minorHAnsi" w:hAnsiTheme="minorHAnsi" w:cs="Calibri"/>
          <w:color w:val="auto"/>
        </w:rPr>
        <w:t>services that</w:t>
      </w:r>
      <w:r w:rsidRPr="006A58EF">
        <w:rPr>
          <w:rFonts w:asciiTheme="minorHAnsi" w:hAnsiTheme="minorHAnsi" w:cs="Calibri"/>
          <w:color w:val="auto"/>
        </w:rPr>
        <w:t xml:space="preserve"> are</w:t>
      </w:r>
      <w:r w:rsidR="004F7AC4" w:rsidRPr="006A58EF">
        <w:rPr>
          <w:rFonts w:asciiTheme="minorHAnsi" w:hAnsiTheme="minorHAnsi" w:cs="Calibri"/>
          <w:color w:val="auto"/>
        </w:rPr>
        <w:t xml:space="preserve"> </w:t>
      </w:r>
      <w:r w:rsidRPr="006A58EF">
        <w:rPr>
          <w:rFonts w:asciiTheme="minorHAnsi" w:hAnsiTheme="minorHAnsi" w:cs="Calibri"/>
          <w:color w:val="auto"/>
        </w:rPr>
        <w:t xml:space="preserve">sourced through procurement exercises undertaken by the </w:t>
      </w:r>
      <w:r w:rsidR="000C2472" w:rsidRPr="006A58EF">
        <w:rPr>
          <w:rFonts w:asciiTheme="minorHAnsi" w:hAnsiTheme="minorHAnsi" w:cs="Calibri"/>
          <w:color w:val="auto"/>
        </w:rPr>
        <w:t>C</w:t>
      </w:r>
      <w:r w:rsidRPr="006A58EF">
        <w:rPr>
          <w:rFonts w:asciiTheme="minorHAnsi" w:hAnsiTheme="minorHAnsi" w:cs="Calibri"/>
          <w:color w:val="auto"/>
        </w:rPr>
        <w:t>ollege and not associated with any collaborative framework</w:t>
      </w:r>
      <w:r w:rsidR="000C2472" w:rsidRPr="006A58EF">
        <w:rPr>
          <w:rFonts w:asciiTheme="minorHAnsi" w:hAnsiTheme="minorHAnsi" w:cs="Calibri"/>
          <w:color w:val="auto"/>
        </w:rPr>
        <w:t>.</w:t>
      </w:r>
    </w:p>
    <w:p w14:paraId="69E2F964" w14:textId="77777777" w:rsidR="00256780" w:rsidRPr="006A58EF" w:rsidRDefault="00256780" w:rsidP="00E643E9">
      <w:pPr>
        <w:pStyle w:val="Default"/>
        <w:spacing w:line="276" w:lineRule="auto"/>
        <w:ind w:left="360"/>
        <w:rPr>
          <w:rFonts w:asciiTheme="minorHAnsi" w:hAnsiTheme="minorHAnsi" w:cs="Calibri"/>
          <w:color w:val="auto"/>
        </w:rPr>
      </w:pPr>
    </w:p>
    <w:p w14:paraId="43866B63" w14:textId="31CDAA9E" w:rsidR="00AA4715" w:rsidRPr="006A58EF" w:rsidRDefault="002935CA" w:rsidP="00E643E9">
      <w:pPr>
        <w:pStyle w:val="Default"/>
        <w:spacing w:line="276" w:lineRule="auto"/>
        <w:rPr>
          <w:rFonts w:asciiTheme="minorHAnsi" w:hAnsiTheme="minorHAnsi"/>
          <w:bCs/>
        </w:rPr>
      </w:pPr>
      <w:r w:rsidRPr="00675F1D">
        <w:rPr>
          <w:rFonts w:asciiTheme="minorHAnsi" w:hAnsiTheme="minorHAnsi"/>
          <w:bCs/>
        </w:rPr>
        <w:t xml:space="preserve">For West College </w:t>
      </w:r>
      <w:r w:rsidR="00086639" w:rsidRPr="00675F1D">
        <w:rPr>
          <w:rFonts w:asciiTheme="minorHAnsi" w:hAnsiTheme="minorHAnsi"/>
          <w:bCs/>
        </w:rPr>
        <w:t>Scotland,</w:t>
      </w:r>
      <w:r w:rsidRPr="00675F1D">
        <w:rPr>
          <w:rFonts w:asciiTheme="minorHAnsi" w:hAnsiTheme="minorHAnsi"/>
          <w:bCs/>
        </w:rPr>
        <w:t xml:space="preserve"> the </w:t>
      </w:r>
      <w:r w:rsidR="005D1D67" w:rsidRPr="00675F1D">
        <w:rPr>
          <w:rFonts w:asciiTheme="minorHAnsi" w:hAnsiTheme="minorHAnsi"/>
          <w:bCs/>
        </w:rPr>
        <w:t>value</w:t>
      </w:r>
      <w:r w:rsidRPr="00675F1D">
        <w:rPr>
          <w:rFonts w:asciiTheme="minorHAnsi" w:hAnsiTheme="minorHAnsi"/>
          <w:bCs/>
        </w:rPr>
        <w:t xml:space="preserve"> of </w:t>
      </w:r>
      <w:r w:rsidR="00455F5F" w:rsidRPr="00675F1D">
        <w:rPr>
          <w:rFonts w:asciiTheme="minorHAnsi" w:hAnsiTheme="minorHAnsi"/>
          <w:bCs/>
        </w:rPr>
        <w:t>regulated</w:t>
      </w:r>
      <w:r w:rsidR="00A86A95" w:rsidRPr="00675F1D">
        <w:rPr>
          <w:rFonts w:asciiTheme="minorHAnsi" w:hAnsiTheme="minorHAnsi"/>
          <w:bCs/>
        </w:rPr>
        <w:t xml:space="preserve"> contracts let</w:t>
      </w:r>
      <w:r w:rsidR="00455F5F" w:rsidRPr="00675F1D">
        <w:rPr>
          <w:rFonts w:asciiTheme="minorHAnsi" w:hAnsiTheme="minorHAnsi"/>
          <w:bCs/>
        </w:rPr>
        <w:t xml:space="preserve"> </w:t>
      </w:r>
      <w:r w:rsidR="00095039" w:rsidRPr="00675F1D">
        <w:rPr>
          <w:rFonts w:asciiTheme="minorHAnsi" w:hAnsiTheme="minorHAnsi"/>
          <w:bCs/>
        </w:rPr>
        <w:t xml:space="preserve">has increased </w:t>
      </w:r>
      <w:r w:rsidR="005D1D67" w:rsidRPr="00675F1D">
        <w:rPr>
          <w:rFonts w:asciiTheme="minorHAnsi" w:hAnsiTheme="minorHAnsi"/>
          <w:bCs/>
        </w:rPr>
        <w:t xml:space="preserve">from less than £2m to over £5m </w:t>
      </w:r>
      <w:r w:rsidR="00095039" w:rsidRPr="00675F1D">
        <w:rPr>
          <w:rFonts w:asciiTheme="minorHAnsi" w:hAnsiTheme="minorHAnsi"/>
          <w:bCs/>
        </w:rPr>
        <w:t>in the reporting period</w:t>
      </w:r>
      <w:r w:rsidR="008B1927" w:rsidRPr="00675F1D">
        <w:rPr>
          <w:rFonts w:asciiTheme="minorHAnsi" w:hAnsiTheme="minorHAnsi"/>
          <w:bCs/>
        </w:rPr>
        <w:t xml:space="preserve">.  </w:t>
      </w:r>
      <w:r w:rsidR="00095039" w:rsidRPr="00675F1D">
        <w:rPr>
          <w:rFonts w:asciiTheme="minorHAnsi" w:hAnsiTheme="minorHAnsi"/>
          <w:bCs/>
        </w:rPr>
        <w:t>T</w:t>
      </w:r>
      <w:r w:rsidR="008B1927" w:rsidRPr="00675F1D">
        <w:rPr>
          <w:rFonts w:asciiTheme="minorHAnsi" w:hAnsiTheme="minorHAnsi"/>
          <w:bCs/>
        </w:rPr>
        <w:t xml:space="preserve">his number </w:t>
      </w:r>
      <w:r w:rsidR="00263569" w:rsidRPr="00675F1D">
        <w:rPr>
          <w:rFonts w:asciiTheme="minorHAnsi" w:hAnsiTheme="minorHAnsi"/>
          <w:bCs/>
        </w:rPr>
        <w:t>is expected to</w:t>
      </w:r>
      <w:r w:rsidR="008B1927" w:rsidRPr="00675F1D">
        <w:rPr>
          <w:rFonts w:asciiTheme="minorHAnsi" w:hAnsiTheme="minorHAnsi"/>
          <w:bCs/>
        </w:rPr>
        <w:t xml:space="preserve"> increase as </w:t>
      </w:r>
      <w:r w:rsidR="00436044" w:rsidRPr="00675F1D">
        <w:rPr>
          <w:rFonts w:asciiTheme="minorHAnsi" w:hAnsiTheme="minorHAnsi"/>
          <w:bCs/>
        </w:rPr>
        <w:t xml:space="preserve">evidenced by </w:t>
      </w:r>
      <w:r w:rsidR="001E0316" w:rsidRPr="00675F1D">
        <w:rPr>
          <w:rFonts w:asciiTheme="minorHAnsi" w:hAnsiTheme="minorHAnsi"/>
          <w:bCs/>
        </w:rPr>
        <w:t xml:space="preserve">the forward procurements noted in </w:t>
      </w:r>
      <w:r w:rsidR="00AF09CD" w:rsidRPr="00675F1D">
        <w:rPr>
          <w:rFonts w:asciiTheme="minorHAnsi" w:hAnsiTheme="minorHAnsi"/>
          <w:bCs/>
        </w:rPr>
        <w:t>Appendix B</w:t>
      </w:r>
      <w:r w:rsidR="00263569" w:rsidRPr="00675F1D">
        <w:rPr>
          <w:rFonts w:asciiTheme="minorHAnsi" w:hAnsiTheme="minorHAnsi"/>
          <w:bCs/>
        </w:rPr>
        <w:t xml:space="preserve">. </w:t>
      </w:r>
      <w:r w:rsidR="001E0316" w:rsidRPr="00675F1D">
        <w:rPr>
          <w:rFonts w:asciiTheme="minorHAnsi" w:hAnsiTheme="minorHAnsi"/>
          <w:bCs/>
        </w:rPr>
        <w:t xml:space="preserve">The increase in the level of regulated </w:t>
      </w:r>
      <w:r w:rsidR="00B830F4" w:rsidRPr="00675F1D">
        <w:rPr>
          <w:rFonts w:asciiTheme="minorHAnsi" w:hAnsiTheme="minorHAnsi"/>
          <w:bCs/>
        </w:rPr>
        <w:t>procurements</w:t>
      </w:r>
      <w:r w:rsidR="001E0316" w:rsidRPr="00675F1D">
        <w:rPr>
          <w:rFonts w:asciiTheme="minorHAnsi" w:hAnsiTheme="minorHAnsi"/>
          <w:bCs/>
        </w:rPr>
        <w:t xml:space="preserve"> </w:t>
      </w:r>
      <w:r w:rsidR="00A86A95" w:rsidRPr="00675F1D">
        <w:rPr>
          <w:rFonts w:asciiTheme="minorHAnsi" w:hAnsiTheme="minorHAnsi"/>
          <w:bCs/>
        </w:rPr>
        <w:t xml:space="preserve">for </w:t>
      </w:r>
      <w:r w:rsidR="003B7FDF" w:rsidRPr="00675F1D">
        <w:rPr>
          <w:rFonts w:asciiTheme="minorHAnsi" w:hAnsiTheme="minorHAnsi"/>
          <w:bCs/>
        </w:rPr>
        <w:t xml:space="preserve">2019-20 and 2020-21 </w:t>
      </w:r>
      <w:r w:rsidR="001E0316" w:rsidRPr="00675F1D">
        <w:rPr>
          <w:rFonts w:asciiTheme="minorHAnsi" w:hAnsiTheme="minorHAnsi"/>
          <w:bCs/>
        </w:rPr>
        <w:t>is due main</w:t>
      </w:r>
      <w:r w:rsidR="003B7FDF" w:rsidRPr="00B5478B">
        <w:rPr>
          <w:rFonts w:asciiTheme="minorHAnsi" w:hAnsiTheme="minorHAnsi"/>
          <w:bCs/>
        </w:rPr>
        <w:t>ly</w:t>
      </w:r>
      <w:r w:rsidR="001E0316" w:rsidRPr="00675F1D">
        <w:rPr>
          <w:rFonts w:asciiTheme="minorHAnsi" w:hAnsiTheme="minorHAnsi"/>
          <w:bCs/>
        </w:rPr>
        <w:t xml:space="preserve"> to </w:t>
      </w:r>
      <w:r w:rsidR="003B7FDF" w:rsidRPr="00675F1D">
        <w:rPr>
          <w:rFonts w:asciiTheme="minorHAnsi" w:hAnsiTheme="minorHAnsi"/>
          <w:bCs/>
        </w:rPr>
        <w:t xml:space="preserve">the </w:t>
      </w:r>
      <w:r w:rsidR="00263569" w:rsidRPr="00675F1D">
        <w:rPr>
          <w:rFonts w:asciiTheme="minorHAnsi" w:hAnsiTheme="minorHAnsi"/>
          <w:bCs/>
        </w:rPr>
        <w:t>re-let</w:t>
      </w:r>
      <w:r w:rsidR="003B7FDF" w:rsidRPr="00675F1D">
        <w:rPr>
          <w:rFonts w:asciiTheme="minorHAnsi" w:hAnsiTheme="minorHAnsi"/>
          <w:bCs/>
        </w:rPr>
        <w:t>ting of</w:t>
      </w:r>
      <w:r w:rsidR="00A86A95" w:rsidRPr="00675F1D">
        <w:rPr>
          <w:rFonts w:asciiTheme="minorHAnsi" w:hAnsiTheme="minorHAnsi"/>
          <w:bCs/>
        </w:rPr>
        <w:t xml:space="preserve"> </w:t>
      </w:r>
      <w:r w:rsidR="003B7FDF" w:rsidRPr="00675F1D">
        <w:rPr>
          <w:rFonts w:asciiTheme="minorHAnsi" w:hAnsiTheme="minorHAnsi"/>
          <w:bCs/>
        </w:rPr>
        <w:t xml:space="preserve">existing contracts </w:t>
      </w:r>
      <w:r w:rsidR="00A86A95" w:rsidRPr="00675F1D">
        <w:rPr>
          <w:rFonts w:asciiTheme="minorHAnsi" w:hAnsiTheme="minorHAnsi"/>
          <w:bCs/>
        </w:rPr>
        <w:t xml:space="preserve">and </w:t>
      </w:r>
      <w:r w:rsidR="00263569" w:rsidRPr="00675F1D">
        <w:rPr>
          <w:rFonts w:asciiTheme="minorHAnsi" w:hAnsiTheme="minorHAnsi"/>
          <w:bCs/>
        </w:rPr>
        <w:t xml:space="preserve">Category </w:t>
      </w:r>
      <w:r w:rsidR="00A86A95" w:rsidRPr="00675F1D">
        <w:rPr>
          <w:rFonts w:asciiTheme="minorHAnsi" w:hAnsiTheme="minorHAnsi"/>
          <w:bCs/>
        </w:rPr>
        <w:t>B</w:t>
      </w:r>
      <w:r w:rsidR="00263569" w:rsidRPr="00675F1D">
        <w:rPr>
          <w:rFonts w:asciiTheme="minorHAnsi" w:hAnsiTheme="minorHAnsi"/>
          <w:bCs/>
        </w:rPr>
        <w:t xml:space="preserve"> contracts</w:t>
      </w:r>
      <w:r w:rsidR="00B830F4" w:rsidRPr="00675F1D">
        <w:rPr>
          <w:rFonts w:asciiTheme="minorHAnsi" w:hAnsiTheme="minorHAnsi"/>
          <w:bCs/>
        </w:rPr>
        <w:t xml:space="preserve"> (£</w:t>
      </w:r>
      <w:r w:rsidR="00A86A95" w:rsidRPr="00675F1D">
        <w:rPr>
          <w:rFonts w:asciiTheme="minorHAnsi" w:hAnsiTheme="minorHAnsi"/>
          <w:bCs/>
        </w:rPr>
        <w:t>8</w:t>
      </w:r>
      <w:r w:rsidR="001E0316" w:rsidRPr="00675F1D">
        <w:rPr>
          <w:rFonts w:asciiTheme="minorHAnsi" w:hAnsiTheme="minorHAnsi"/>
          <w:bCs/>
        </w:rPr>
        <w:t>m)</w:t>
      </w:r>
      <w:r w:rsidR="00263569" w:rsidRPr="00675F1D">
        <w:rPr>
          <w:rFonts w:asciiTheme="minorHAnsi" w:hAnsiTheme="minorHAnsi"/>
          <w:bCs/>
        </w:rPr>
        <w:t xml:space="preserve">, </w:t>
      </w:r>
      <w:r w:rsidR="00E16B42" w:rsidRPr="00675F1D">
        <w:rPr>
          <w:rFonts w:asciiTheme="minorHAnsi" w:hAnsiTheme="minorHAnsi"/>
          <w:bCs/>
        </w:rPr>
        <w:t xml:space="preserve">and </w:t>
      </w:r>
      <w:r w:rsidR="00263569" w:rsidRPr="00675F1D">
        <w:rPr>
          <w:rFonts w:asciiTheme="minorHAnsi" w:hAnsiTheme="minorHAnsi"/>
          <w:bCs/>
        </w:rPr>
        <w:t xml:space="preserve">WCS Local procurements </w:t>
      </w:r>
      <w:r w:rsidR="00B830F4" w:rsidRPr="00675F1D">
        <w:rPr>
          <w:rFonts w:asciiTheme="minorHAnsi" w:hAnsiTheme="minorHAnsi"/>
          <w:bCs/>
        </w:rPr>
        <w:t>(£</w:t>
      </w:r>
      <w:r w:rsidR="00A86A95" w:rsidRPr="00675F1D">
        <w:rPr>
          <w:rFonts w:asciiTheme="minorHAnsi" w:hAnsiTheme="minorHAnsi"/>
          <w:bCs/>
        </w:rPr>
        <w:t>4</w:t>
      </w:r>
      <w:r w:rsidR="00B830F4" w:rsidRPr="00675F1D">
        <w:rPr>
          <w:rFonts w:asciiTheme="minorHAnsi" w:hAnsiTheme="minorHAnsi"/>
          <w:bCs/>
        </w:rPr>
        <w:t xml:space="preserve">m) </w:t>
      </w:r>
      <w:r w:rsidR="00E16B42" w:rsidRPr="00675F1D">
        <w:rPr>
          <w:rFonts w:asciiTheme="minorHAnsi" w:hAnsiTheme="minorHAnsi"/>
          <w:bCs/>
        </w:rPr>
        <w:t>including</w:t>
      </w:r>
      <w:r w:rsidR="00263569" w:rsidRPr="00675F1D">
        <w:rPr>
          <w:rFonts w:asciiTheme="minorHAnsi" w:hAnsiTheme="minorHAnsi"/>
          <w:bCs/>
        </w:rPr>
        <w:t xml:space="preserve"> the procurements required in relation to SFC High Priority Maintenance</w:t>
      </w:r>
      <w:r w:rsidR="00B830F4" w:rsidRPr="00675F1D">
        <w:rPr>
          <w:rFonts w:asciiTheme="minorHAnsi" w:hAnsiTheme="minorHAnsi"/>
          <w:bCs/>
        </w:rPr>
        <w:t xml:space="preserve"> expenditure</w:t>
      </w:r>
      <w:r w:rsidR="00263569" w:rsidRPr="00675F1D">
        <w:rPr>
          <w:rFonts w:asciiTheme="minorHAnsi" w:hAnsiTheme="minorHAnsi"/>
          <w:bCs/>
        </w:rPr>
        <w:t>.</w:t>
      </w:r>
    </w:p>
    <w:p w14:paraId="16D28AB0" w14:textId="77777777" w:rsidR="00800C66" w:rsidRDefault="00800C66" w:rsidP="00597D79">
      <w:pPr>
        <w:pStyle w:val="ListParagraph"/>
        <w:ind w:left="360"/>
      </w:pPr>
    </w:p>
    <w:p w14:paraId="261F2D9F" w14:textId="77777777" w:rsidR="00656FEA" w:rsidRDefault="00656FEA">
      <w:pPr>
        <w:spacing w:after="0" w:line="240" w:lineRule="auto"/>
        <w:rPr>
          <w:rFonts w:ascii="Cambria" w:eastAsia="MS Gothic" w:hAnsi="Cambria"/>
          <w:b/>
          <w:bCs/>
          <w:color w:val="365F91"/>
          <w:sz w:val="28"/>
          <w:szCs w:val="28"/>
        </w:rPr>
      </w:pPr>
      <w:bookmarkStart w:id="9" w:name="_Toc526944976"/>
      <w:r>
        <w:br w:type="page"/>
      </w:r>
    </w:p>
    <w:p w14:paraId="152602A2" w14:textId="441D37E1" w:rsidR="00D060E8" w:rsidRDefault="0078321C" w:rsidP="0079197B">
      <w:pPr>
        <w:pStyle w:val="Heading1"/>
      </w:pPr>
      <w:bookmarkStart w:id="10" w:name="_Toc24445831"/>
      <w:r>
        <w:lastRenderedPageBreak/>
        <w:t>Sec</w:t>
      </w:r>
      <w:r w:rsidR="00D060E8">
        <w:t xml:space="preserve">tion 2: </w:t>
      </w:r>
      <w:r w:rsidR="007A2D21">
        <w:t>Review of Regulated Procurement Compliance</w:t>
      </w:r>
      <w:r w:rsidR="0015259D">
        <w:t xml:space="preserve"> and Strategy Progress</w:t>
      </w:r>
      <w:bookmarkEnd w:id="9"/>
      <w:bookmarkEnd w:id="10"/>
    </w:p>
    <w:p w14:paraId="6E3FBA78" w14:textId="512648DF" w:rsidR="00627FB4" w:rsidRPr="00627FB4" w:rsidRDefault="00627FB4" w:rsidP="0079197B">
      <w:pPr>
        <w:pStyle w:val="Heading2"/>
      </w:pPr>
      <w:bookmarkStart w:id="11" w:name="_Toc526944977"/>
      <w:bookmarkStart w:id="12" w:name="_Toc24445832"/>
      <w:r w:rsidRPr="00627FB4">
        <w:t>Regulated Procurement Compliance</w:t>
      </w:r>
      <w:bookmarkEnd w:id="11"/>
      <w:bookmarkEnd w:id="12"/>
    </w:p>
    <w:p w14:paraId="1DE18196" w14:textId="1E5571E6" w:rsidR="007E5B7C" w:rsidRDefault="0078321C" w:rsidP="002935CA">
      <w:pPr>
        <w:pStyle w:val="Default"/>
        <w:spacing w:line="276" w:lineRule="auto"/>
        <w:rPr>
          <w:rFonts w:ascii="Calibri" w:hAnsi="Calibri" w:cs="Calibri"/>
          <w:color w:val="auto"/>
        </w:rPr>
      </w:pPr>
      <w:r w:rsidRPr="00C321F9">
        <w:rPr>
          <w:rFonts w:ascii="Calibri" w:hAnsi="Calibri" w:cs="Calibri"/>
          <w:color w:val="auto"/>
        </w:rPr>
        <w:t>T</w:t>
      </w:r>
      <w:r w:rsidR="00AB6971" w:rsidRPr="00C321F9">
        <w:rPr>
          <w:rFonts w:ascii="Calibri" w:hAnsi="Calibri" w:cs="Calibri"/>
          <w:color w:val="auto"/>
        </w:rPr>
        <w:t>he C</w:t>
      </w:r>
      <w:r w:rsidR="007A2D21" w:rsidRPr="00C321F9">
        <w:rPr>
          <w:rFonts w:ascii="Calibri" w:hAnsi="Calibri" w:cs="Calibri"/>
          <w:color w:val="auto"/>
        </w:rPr>
        <w:t xml:space="preserve">ollege </w:t>
      </w:r>
      <w:r w:rsidRPr="00C321F9">
        <w:rPr>
          <w:rFonts w:ascii="Calibri" w:hAnsi="Calibri" w:cs="Calibri"/>
          <w:color w:val="auto"/>
        </w:rPr>
        <w:t xml:space="preserve">conducted a total of </w:t>
      </w:r>
      <w:r w:rsidR="001418E6" w:rsidRPr="00C321F9">
        <w:rPr>
          <w:rFonts w:ascii="Calibri" w:hAnsi="Calibri" w:cs="Calibri"/>
          <w:color w:val="auto"/>
        </w:rPr>
        <w:t>1</w:t>
      </w:r>
      <w:r w:rsidR="00D13E24">
        <w:rPr>
          <w:rFonts w:ascii="Calibri" w:hAnsi="Calibri" w:cs="Calibri"/>
          <w:color w:val="auto"/>
        </w:rPr>
        <w:t>3</w:t>
      </w:r>
      <w:r w:rsidR="007E5B7C" w:rsidRPr="00C321F9">
        <w:rPr>
          <w:rFonts w:ascii="Calibri" w:hAnsi="Calibri" w:cs="Calibri"/>
          <w:color w:val="auto"/>
        </w:rPr>
        <w:t xml:space="preserve"> </w:t>
      </w:r>
      <w:r w:rsidRPr="00C321F9">
        <w:rPr>
          <w:rFonts w:ascii="Calibri" w:hAnsi="Calibri" w:cs="Calibri"/>
          <w:color w:val="auto"/>
        </w:rPr>
        <w:t>procurement exercises over the regulated threshold</w:t>
      </w:r>
      <w:r w:rsidR="00EE5A06" w:rsidRPr="00C321F9">
        <w:rPr>
          <w:rFonts w:ascii="Calibri" w:hAnsi="Calibri" w:cs="Calibri"/>
          <w:color w:val="auto"/>
        </w:rPr>
        <w:t xml:space="preserve"> of £50</w:t>
      </w:r>
      <w:r w:rsidR="00CD436E">
        <w:rPr>
          <w:rFonts w:ascii="Calibri" w:hAnsi="Calibri" w:cs="Calibri"/>
          <w:color w:val="auto"/>
        </w:rPr>
        <w:t>,000</w:t>
      </w:r>
      <w:r w:rsidR="007E5B7C" w:rsidRPr="00C321F9">
        <w:rPr>
          <w:rFonts w:ascii="Calibri" w:hAnsi="Calibri" w:cs="Calibri"/>
          <w:color w:val="auto"/>
        </w:rPr>
        <w:t xml:space="preserve"> </w:t>
      </w:r>
      <w:r w:rsidR="00C321F9">
        <w:rPr>
          <w:rFonts w:ascii="Calibri" w:hAnsi="Calibri" w:cs="Calibri"/>
          <w:color w:val="auto"/>
        </w:rPr>
        <w:t>during 201</w:t>
      </w:r>
      <w:r w:rsidR="00A55AAD">
        <w:rPr>
          <w:rFonts w:ascii="Calibri" w:hAnsi="Calibri" w:cs="Calibri"/>
          <w:color w:val="auto"/>
        </w:rPr>
        <w:t>8</w:t>
      </w:r>
      <w:r w:rsidR="00C321F9">
        <w:rPr>
          <w:rFonts w:ascii="Calibri" w:hAnsi="Calibri" w:cs="Calibri"/>
          <w:color w:val="auto"/>
        </w:rPr>
        <w:t>-1</w:t>
      </w:r>
      <w:r w:rsidR="00A55AAD">
        <w:rPr>
          <w:rFonts w:ascii="Calibri" w:hAnsi="Calibri" w:cs="Calibri"/>
          <w:color w:val="auto"/>
        </w:rPr>
        <w:t>9</w:t>
      </w:r>
      <w:r w:rsidR="00C321F9">
        <w:rPr>
          <w:rFonts w:ascii="Calibri" w:hAnsi="Calibri" w:cs="Calibri"/>
          <w:color w:val="auto"/>
        </w:rPr>
        <w:t xml:space="preserve"> </w:t>
      </w:r>
      <w:r w:rsidR="00CD436E">
        <w:rPr>
          <w:rFonts w:ascii="Calibri" w:hAnsi="Calibri" w:cs="Calibri"/>
          <w:color w:val="auto"/>
        </w:rPr>
        <w:t>-t</w:t>
      </w:r>
      <w:r w:rsidR="00C321F9">
        <w:rPr>
          <w:rFonts w:ascii="Calibri" w:hAnsi="Calibri" w:cs="Calibri"/>
          <w:color w:val="auto"/>
        </w:rPr>
        <w:t xml:space="preserve">hese </w:t>
      </w:r>
      <w:r w:rsidR="0040523B" w:rsidRPr="00C321F9">
        <w:rPr>
          <w:rFonts w:ascii="Calibri" w:hAnsi="Calibri" w:cs="Calibri"/>
          <w:color w:val="auto"/>
        </w:rPr>
        <w:t xml:space="preserve">are </w:t>
      </w:r>
      <w:r w:rsidR="00CD436E">
        <w:rPr>
          <w:rFonts w:ascii="Calibri" w:hAnsi="Calibri" w:cs="Calibri"/>
          <w:color w:val="auto"/>
        </w:rPr>
        <w:t xml:space="preserve">detailed </w:t>
      </w:r>
      <w:r w:rsidR="0040523B" w:rsidRPr="00C321F9">
        <w:rPr>
          <w:rFonts w:ascii="Calibri" w:hAnsi="Calibri" w:cs="Calibri"/>
          <w:color w:val="auto"/>
        </w:rPr>
        <w:t>in Appendix A</w:t>
      </w:r>
      <w:r w:rsidR="00CD436E">
        <w:rPr>
          <w:rFonts w:ascii="Calibri" w:hAnsi="Calibri" w:cs="Calibri"/>
          <w:color w:val="auto"/>
        </w:rPr>
        <w:t xml:space="preserve"> and </w:t>
      </w:r>
      <w:r w:rsidR="007E5B7C" w:rsidRPr="00C321F9">
        <w:rPr>
          <w:rFonts w:ascii="Calibri" w:hAnsi="Calibri" w:cs="Calibri"/>
          <w:color w:val="auto"/>
        </w:rPr>
        <w:t>were in the areas of:</w:t>
      </w:r>
    </w:p>
    <w:p w14:paraId="1CEBF6C0" w14:textId="77777777" w:rsidR="00E5173E" w:rsidRDefault="00E5173E" w:rsidP="002935CA">
      <w:pPr>
        <w:pStyle w:val="Default"/>
        <w:spacing w:line="276" w:lineRule="auto"/>
        <w:rPr>
          <w:rFonts w:ascii="Calibri" w:hAnsi="Calibri" w:cs="Calibri"/>
          <w:color w:val="auto"/>
        </w:rPr>
      </w:pPr>
    </w:p>
    <w:p w14:paraId="5A77D620"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Facilities Management (2)</w:t>
      </w:r>
    </w:p>
    <w:p w14:paraId="425E64F6"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Curriculum Materials (1)</w:t>
      </w:r>
    </w:p>
    <w:p w14:paraId="3A541B51"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Utilities (1)</w:t>
      </w:r>
    </w:p>
    <w:p w14:paraId="47A8C61F"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Waste Management (2)</w:t>
      </w:r>
    </w:p>
    <w:p w14:paraId="30C568FB"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Transport (2)</w:t>
      </w:r>
    </w:p>
    <w:p w14:paraId="2059373B" w14:textId="51583B52"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Catering including food (</w:t>
      </w:r>
      <w:r w:rsidR="00026DF0">
        <w:rPr>
          <w:rFonts w:ascii="Calibri" w:hAnsi="Calibri" w:cs="Calibri"/>
          <w:color w:val="auto"/>
        </w:rPr>
        <w:t>2</w:t>
      </w:r>
      <w:r w:rsidRPr="00A55AAD">
        <w:rPr>
          <w:rFonts w:ascii="Calibri" w:hAnsi="Calibri" w:cs="Calibri"/>
          <w:color w:val="auto"/>
        </w:rPr>
        <w:t>)</w:t>
      </w:r>
    </w:p>
    <w:p w14:paraId="19A8A84E"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Library Books (1)</w:t>
      </w:r>
    </w:p>
    <w:p w14:paraId="764D71F4" w14:textId="77777777" w:rsidR="00A55AAD" w:rsidRPr="00A55AAD" w:rsidRDefault="00A55AAD" w:rsidP="00C15C8D">
      <w:pPr>
        <w:pStyle w:val="Default"/>
        <w:numPr>
          <w:ilvl w:val="0"/>
          <w:numId w:val="17"/>
        </w:numPr>
        <w:rPr>
          <w:rFonts w:ascii="Calibri" w:hAnsi="Calibri" w:cs="Calibri"/>
          <w:color w:val="auto"/>
        </w:rPr>
      </w:pPr>
      <w:r w:rsidRPr="00A55AAD">
        <w:rPr>
          <w:rFonts w:ascii="Calibri" w:hAnsi="Calibri" w:cs="Calibri"/>
          <w:color w:val="auto"/>
        </w:rPr>
        <w:t>IT Software and Licencing (1)</w:t>
      </w:r>
    </w:p>
    <w:p w14:paraId="6F3511DC" w14:textId="141991A2" w:rsidR="00C321F9" w:rsidRPr="00C321F9" w:rsidRDefault="00A55AAD" w:rsidP="00C15C8D">
      <w:pPr>
        <w:pStyle w:val="Default"/>
        <w:numPr>
          <w:ilvl w:val="0"/>
          <w:numId w:val="17"/>
        </w:numPr>
        <w:spacing w:line="276" w:lineRule="auto"/>
        <w:rPr>
          <w:rFonts w:ascii="Calibri" w:hAnsi="Calibri" w:cs="Calibri"/>
          <w:color w:val="auto"/>
        </w:rPr>
      </w:pPr>
      <w:r w:rsidRPr="00A55AAD">
        <w:rPr>
          <w:rFonts w:ascii="Calibri" w:hAnsi="Calibri" w:cs="Calibri"/>
          <w:color w:val="auto"/>
        </w:rPr>
        <w:t>Insurance Services (1)</w:t>
      </w:r>
    </w:p>
    <w:p w14:paraId="1CB3E6E5" w14:textId="2B80B7A8" w:rsidR="007E5B7C" w:rsidRDefault="007E5B7C" w:rsidP="002935CA">
      <w:pPr>
        <w:pStyle w:val="Default"/>
        <w:spacing w:line="276" w:lineRule="auto"/>
        <w:rPr>
          <w:rFonts w:ascii="Calibri" w:hAnsi="Calibri" w:cs="Calibri"/>
          <w:color w:val="auto"/>
        </w:rPr>
      </w:pPr>
    </w:p>
    <w:p w14:paraId="21C375CB" w14:textId="77777777" w:rsidR="000C7BC9" w:rsidRDefault="00911A97" w:rsidP="002935CA">
      <w:pPr>
        <w:pStyle w:val="Default"/>
        <w:spacing w:line="276" w:lineRule="auto"/>
        <w:rPr>
          <w:rFonts w:ascii="Calibri" w:hAnsi="Calibri" w:cs="Calibri"/>
          <w:color w:val="auto"/>
        </w:rPr>
      </w:pPr>
      <w:r>
        <w:rPr>
          <w:rFonts w:ascii="Calibri" w:hAnsi="Calibri" w:cs="Calibri"/>
          <w:color w:val="auto"/>
        </w:rPr>
        <w:t xml:space="preserve">Of these regulated procurements, </w:t>
      </w:r>
      <w:r w:rsidR="00913FB5">
        <w:rPr>
          <w:rFonts w:ascii="Calibri" w:hAnsi="Calibri" w:cs="Calibri"/>
          <w:color w:val="auto"/>
        </w:rPr>
        <w:t xml:space="preserve">seven were above the OJEU threshold.  </w:t>
      </w:r>
    </w:p>
    <w:p w14:paraId="7B8A985E" w14:textId="77777777" w:rsidR="000C7BC9" w:rsidRDefault="000C7BC9" w:rsidP="002935CA">
      <w:pPr>
        <w:pStyle w:val="Default"/>
        <w:spacing w:line="276" w:lineRule="auto"/>
        <w:rPr>
          <w:rFonts w:ascii="Calibri" w:hAnsi="Calibri" w:cs="Calibri"/>
          <w:color w:val="auto"/>
        </w:rPr>
      </w:pPr>
    </w:p>
    <w:p w14:paraId="041277E9" w14:textId="08213E8E" w:rsidR="00911A97" w:rsidRDefault="000C7BC9" w:rsidP="002935CA">
      <w:pPr>
        <w:pStyle w:val="Default"/>
        <w:spacing w:line="276" w:lineRule="auto"/>
        <w:rPr>
          <w:rFonts w:ascii="Calibri" w:hAnsi="Calibri" w:cs="Calibri"/>
          <w:color w:val="auto"/>
        </w:rPr>
      </w:pPr>
      <w:r>
        <w:rPr>
          <w:rFonts w:ascii="Calibri" w:hAnsi="Calibri" w:cs="Calibri"/>
          <w:color w:val="auto"/>
        </w:rPr>
        <w:t xml:space="preserve">For the seven regulated procurements above the EU threshold, </w:t>
      </w:r>
      <w:r w:rsidR="00913FB5">
        <w:rPr>
          <w:rFonts w:ascii="Calibri" w:hAnsi="Calibri" w:cs="Calibri"/>
          <w:color w:val="auto"/>
        </w:rPr>
        <w:t xml:space="preserve"> </w:t>
      </w:r>
      <w:r>
        <w:rPr>
          <w:rFonts w:ascii="Calibri" w:hAnsi="Calibri" w:cs="Calibri"/>
          <w:color w:val="auto"/>
        </w:rPr>
        <w:t xml:space="preserve">three </w:t>
      </w:r>
      <w:r w:rsidR="00913FB5">
        <w:rPr>
          <w:rFonts w:ascii="Calibri" w:hAnsi="Calibri" w:cs="Calibri"/>
          <w:color w:val="auto"/>
        </w:rPr>
        <w:t>were conducted by OJEU open tenders (waste management, curriculum materials and transport)</w:t>
      </w:r>
      <w:r>
        <w:rPr>
          <w:rFonts w:ascii="Calibri" w:hAnsi="Calibri" w:cs="Calibri"/>
          <w:color w:val="auto"/>
        </w:rPr>
        <w:t>; three</w:t>
      </w:r>
      <w:r w:rsidR="00913FB5">
        <w:rPr>
          <w:rFonts w:ascii="Calibri" w:hAnsi="Calibri" w:cs="Calibri"/>
          <w:color w:val="auto"/>
        </w:rPr>
        <w:t xml:space="preserve"> were let through Category B frameworks (catering, insurance services and IT software)</w:t>
      </w:r>
      <w:r>
        <w:rPr>
          <w:rFonts w:ascii="Calibri" w:hAnsi="Calibri" w:cs="Calibri"/>
          <w:color w:val="auto"/>
        </w:rPr>
        <w:t>;</w:t>
      </w:r>
      <w:r w:rsidR="00913FB5">
        <w:rPr>
          <w:rFonts w:ascii="Calibri" w:hAnsi="Calibri" w:cs="Calibri"/>
          <w:color w:val="auto"/>
        </w:rPr>
        <w:t xml:space="preserve"> and </w:t>
      </w:r>
      <w:r>
        <w:rPr>
          <w:rFonts w:ascii="Calibri" w:hAnsi="Calibri" w:cs="Calibri"/>
          <w:color w:val="auto"/>
        </w:rPr>
        <w:t>one</w:t>
      </w:r>
      <w:r w:rsidR="00913FB5">
        <w:rPr>
          <w:rFonts w:ascii="Calibri" w:hAnsi="Calibri" w:cs="Calibri"/>
          <w:color w:val="auto"/>
        </w:rPr>
        <w:t xml:space="preserve"> was let through a Scottish Government framework (utilities). </w:t>
      </w:r>
    </w:p>
    <w:p w14:paraId="280A2482" w14:textId="77777777" w:rsidR="00911A97" w:rsidRPr="00C321F9" w:rsidRDefault="00911A97" w:rsidP="002935CA">
      <w:pPr>
        <w:pStyle w:val="Default"/>
        <w:spacing w:line="276" w:lineRule="auto"/>
        <w:rPr>
          <w:rFonts w:ascii="Calibri" w:hAnsi="Calibri" w:cs="Calibri"/>
          <w:color w:val="auto"/>
        </w:rPr>
      </w:pPr>
    </w:p>
    <w:p w14:paraId="3CADAED7" w14:textId="622780E3" w:rsidR="00C321F9" w:rsidRDefault="0015259D" w:rsidP="002935CA">
      <w:pPr>
        <w:pStyle w:val="Default"/>
        <w:spacing w:line="276" w:lineRule="auto"/>
        <w:rPr>
          <w:rFonts w:ascii="Calibri" w:hAnsi="Calibri" w:cs="Calibri"/>
          <w:color w:val="auto"/>
        </w:rPr>
      </w:pPr>
      <w:r w:rsidRPr="00C321F9">
        <w:rPr>
          <w:rFonts w:ascii="Calibri" w:hAnsi="Calibri" w:cs="Calibri"/>
          <w:color w:val="auto"/>
        </w:rPr>
        <w:t>The C</w:t>
      </w:r>
      <w:r w:rsidR="001A7FAD" w:rsidRPr="00C321F9">
        <w:rPr>
          <w:rFonts w:ascii="Calibri" w:hAnsi="Calibri" w:cs="Calibri"/>
          <w:color w:val="auto"/>
        </w:rPr>
        <w:t xml:space="preserve">ollege </w:t>
      </w:r>
      <w:r w:rsidR="0078321C" w:rsidRPr="00C321F9">
        <w:rPr>
          <w:rFonts w:ascii="Calibri" w:hAnsi="Calibri" w:cs="Calibri"/>
          <w:color w:val="auto"/>
        </w:rPr>
        <w:t>continues to</w:t>
      </w:r>
      <w:r w:rsidR="00C321F9">
        <w:rPr>
          <w:rFonts w:ascii="Calibri" w:hAnsi="Calibri" w:cs="Calibri"/>
          <w:color w:val="auto"/>
        </w:rPr>
        <w:t>:</w:t>
      </w:r>
    </w:p>
    <w:p w14:paraId="20887D07" w14:textId="77777777" w:rsidR="000C7BC9" w:rsidRDefault="000C7BC9" w:rsidP="002935CA">
      <w:pPr>
        <w:pStyle w:val="Default"/>
        <w:spacing w:line="276" w:lineRule="auto"/>
        <w:rPr>
          <w:rFonts w:ascii="Calibri" w:hAnsi="Calibri" w:cs="Calibri"/>
          <w:color w:val="auto"/>
        </w:rPr>
      </w:pPr>
    </w:p>
    <w:p w14:paraId="5B657B06" w14:textId="77777777" w:rsidR="00C321F9" w:rsidRDefault="00F81670" w:rsidP="002935CA">
      <w:pPr>
        <w:pStyle w:val="Default"/>
        <w:numPr>
          <w:ilvl w:val="0"/>
          <w:numId w:val="16"/>
        </w:numPr>
        <w:spacing w:line="276" w:lineRule="auto"/>
        <w:rPr>
          <w:rFonts w:ascii="Calibri" w:hAnsi="Calibri" w:cs="Calibri"/>
          <w:color w:val="auto"/>
        </w:rPr>
      </w:pPr>
      <w:r w:rsidRPr="00C321F9">
        <w:rPr>
          <w:rFonts w:ascii="Calibri" w:hAnsi="Calibri" w:cs="Calibri"/>
          <w:color w:val="auto"/>
        </w:rPr>
        <w:t xml:space="preserve">seek to access and utilise </w:t>
      </w:r>
      <w:r w:rsidR="0015259D" w:rsidRPr="00C321F9">
        <w:rPr>
          <w:rFonts w:ascii="Calibri" w:hAnsi="Calibri" w:cs="Calibri"/>
          <w:color w:val="auto"/>
        </w:rPr>
        <w:t xml:space="preserve">collaborative </w:t>
      </w:r>
      <w:r w:rsidRPr="00C321F9">
        <w:rPr>
          <w:rFonts w:ascii="Calibri" w:hAnsi="Calibri" w:cs="Calibri"/>
          <w:color w:val="auto"/>
        </w:rPr>
        <w:t>procurement approaches</w:t>
      </w:r>
      <w:r w:rsidR="0015259D" w:rsidRPr="00C321F9">
        <w:rPr>
          <w:rFonts w:ascii="Calibri" w:hAnsi="Calibri" w:cs="Calibri"/>
          <w:color w:val="auto"/>
        </w:rPr>
        <w:t xml:space="preserve"> wherever possible</w:t>
      </w:r>
      <w:r w:rsidR="00C321F9">
        <w:rPr>
          <w:rFonts w:ascii="Calibri" w:hAnsi="Calibri" w:cs="Calibri"/>
          <w:color w:val="auto"/>
        </w:rPr>
        <w:t>,</w:t>
      </w:r>
      <w:r w:rsidR="00C00E97" w:rsidRPr="00C321F9">
        <w:rPr>
          <w:rFonts w:ascii="Calibri" w:hAnsi="Calibri" w:cs="Calibri"/>
          <w:color w:val="auto"/>
        </w:rPr>
        <w:t xml:space="preserve"> including the use of procurement framework agreements with APUC and other centres of p</w:t>
      </w:r>
      <w:r w:rsidR="00C321F9">
        <w:rPr>
          <w:rFonts w:ascii="Calibri" w:hAnsi="Calibri" w:cs="Calibri"/>
          <w:color w:val="auto"/>
        </w:rPr>
        <w:t xml:space="preserve">rocurement expertise; and </w:t>
      </w:r>
    </w:p>
    <w:p w14:paraId="5F2D7D41" w14:textId="77777777" w:rsidR="00C321F9" w:rsidRDefault="00C321F9" w:rsidP="00C321F9">
      <w:pPr>
        <w:pStyle w:val="Default"/>
        <w:spacing w:line="276" w:lineRule="auto"/>
        <w:ind w:left="780"/>
        <w:rPr>
          <w:rFonts w:ascii="Calibri" w:hAnsi="Calibri" w:cs="Calibri"/>
          <w:color w:val="auto"/>
        </w:rPr>
      </w:pPr>
    </w:p>
    <w:p w14:paraId="6F2B0BEA" w14:textId="3750DD8F" w:rsidR="007A2D21" w:rsidRPr="00C321F9" w:rsidRDefault="00F81670" w:rsidP="002935CA">
      <w:pPr>
        <w:pStyle w:val="Default"/>
        <w:numPr>
          <w:ilvl w:val="0"/>
          <w:numId w:val="16"/>
        </w:numPr>
        <w:spacing w:line="276" w:lineRule="auto"/>
        <w:rPr>
          <w:rFonts w:ascii="Calibri" w:hAnsi="Calibri" w:cs="Calibri"/>
          <w:color w:val="auto"/>
        </w:rPr>
      </w:pPr>
      <w:r w:rsidRPr="00C321F9">
        <w:rPr>
          <w:rFonts w:ascii="Calibri" w:hAnsi="Calibri" w:cs="Calibri"/>
          <w:color w:val="auto"/>
        </w:rPr>
        <w:t xml:space="preserve">consolidate </w:t>
      </w:r>
      <w:r w:rsidR="0078321C" w:rsidRPr="00C321F9">
        <w:rPr>
          <w:rFonts w:ascii="Calibri" w:hAnsi="Calibri" w:cs="Calibri"/>
          <w:color w:val="auto"/>
        </w:rPr>
        <w:t xml:space="preserve">procurement </w:t>
      </w:r>
      <w:r w:rsidR="00E32899" w:rsidRPr="00C321F9">
        <w:rPr>
          <w:rFonts w:ascii="Calibri" w:hAnsi="Calibri" w:cs="Calibri"/>
          <w:color w:val="auto"/>
        </w:rPr>
        <w:t>wherever possible</w:t>
      </w:r>
      <w:r w:rsidR="0078321C" w:rsidRPr="00C321F9">
        <w:rPr>
          <w:rFonts w:ascii="Calibri" w:hAnsi="Calibri" w:cs="Calibri"/>
          <w:color w:val="auto"/>
        </w:rPr>
        <w:t xml:space="preserve"> across campuses as legacy contracts expire</w:t>
      </w:r>
      <w:r w:rsidR="00C00E97" w:rsidRPr="00C321F9">
        <w:rPr>
          <w:rFonts w:ascii="Calibri" w:hAnsi="Calibri" w:cs="Calibri"/>
          <w:color w:val="auto"/>
        </w:rPr>
        <w:t>. This</w:t>
      </w:r>
      <w:r w:rsidRPr="00C321F9">
        <w:rPr>
          <w:rFonts w:ascii="Calibri" w:hAnsi="Calibri" w:cs="Calibri"/>
          <w:color w:val="auto"/>
        </w:rPr>
        <w:t xml:space="preserve"> </w:t>
      </w:r>
      <w:r w:rsidR="00160383" w:rsidRPr="00C321F9">
        <w:rPr>
          <w:rFonts w:ascii="Calibri" w:hAnsi="Calibri" w:cs="Calibri"/>
          <w:color w:val="auto"/>
        </w:rPr>
        <w:t xml:space="preserve">consolidated </w:t>
      </w:r>
      <w:r w:rsidRPr="00C321F9">
        <w:rPr>
          <w:rFonts w:ascii="Calibri" w:hAnsi="Calibri" w:cs="Calibri"/>
          <w:color w:val="auto"/>
        </w:rPr>
        <w:t xml:space="preserve">approach </w:t>
      </w:r>
      <w:r w:rsidR="00E5173E">
        <w:rPr>
          <w:rFonts w:ascii="Calibri" w:hAnsi="Calibri" w:cs="Calibri"/>
          <w:color w:val="auto"/>
        </w:rPr>
        <w:t>has</w:t>
      </w:r>
      <w:r w:rsidR="00E5173E" w:rsidRPr="00C321F9">
        <w:rPr>
          <w:rFonts w:ascii="Calibri" w:hAnsi="Calibri" w:cs="Calibri"/>
          <w:color w:val="auto"/>
        </w:rPr>
        <w:t xml:space="preserve"> </w:t>
      </w:r>
      <w:r w:rsidR="00C43E5D" w:rsidRPr="00C321F9">
        <w:rPr>
          <w:rFonts w:ascii="Calibri" w:hAnsi="Calibri" w:cs="Calibri"/>
          <w:color w:val="auto"/>
        </w:rPr>
        <w:t>increase</w:t>
      </w:r>
      <w:r w:rsidR="00E5173E">
        <w:rPr>
          <w:rFonts w:ascii="Calibri" w:hAnsi="Calibri" w:cs="Calibri"/>
          <w:color w:val="auto"/>
        </w:rPr>
        <w:t>d</w:t>
      </w:r>
      <w:r w:rsidR="00C43E5D" w:rsidRPr="00C321F9">
        <w:rPr>
          <w:rFonts w:ascii="Calibri" w:hAnsi="Calibri" w:cs="Calibri"/>
          <w:color w:val="auto"/>
        </w:rPr>
        <w:t xml:space="preserve"> the </w:t>
      </w:r>
      <w:r w:rsidR="000C7BC9">
        <w:rPr>
          <w:rFonts w:ascii="Calibri" w:hAnsi="Calibri" w:cs="Calibri"/>
          <w:color w:val="auto"/>
        </w:rPr>
        <w:t xml:space="preserve">value of </w:t>
      </w:r>
      <w:r w:rsidR="00C43E5D" w:rsidRPr="00C321F9">
        <w:rPr>
          <w:rFonts w:ascii="Calibri" w:hAnsi="Calibri" w:cs="Calibri"/>
          <w:color w:val="auto"/>
        </w:rPr>
        <w:t xml:space="preserve">regulated </w:t>
      </w:r>
      <w:r w:rsidR="00C321F9">
        <w:rPr>
          <w:rFonts w:ascii="Calibri" w:hAnsi="Calibri" w:cs="Calibri"/>
          <w:color w:val="auto"/>
        </w:rPr>
        <w:t>contract procurements over</w:t>
      </w:r>
      <w:r w:rsidR="00C00E97" w:rsidRPr="00C321F9">
        <w:rPr>
          <w:rFonts w:ascii="Calibri" w:hAnsi="Calibri" w:cs="Calibri"/>
          <w:color w:val="auto"/>
        </w:rPr>
        <w:t xml:space="preserve"> </w:t>
      </w:r>
      <w:r w:rsidR="000C7BC9">
        <w:rPr>
          <w:rFonts w:ascii="Calibri" w:hAnsi="Calibri" w:cs="Calibri"/>
          <w:color w:val="auto"/>
        </w:rPr>
        <w:t>the 2018-19 year and this trend is forecast to continue in future periods.</w:t>
      </w:r>
    </w:p>
    <w:p w14:paraId="61750006" w14:textId="7A9994E9" w:rsidR="00627FB4" w:rsidRPr="00627FB4" w:rsidRDefault="00627FB4" w:rsidP="0079197B">
      <w:pPr>
        <w:pStyle w:val="Heading2"/>
      </w:pPr>
      <w:bookmarkStart w:id="13" w:name="_Toc526944978"/>
      <w:bookmarkStart w:id="14" w:name="_Toc24445833"/>
      <w:r w:rsidRPr="00627FB4">
        <w:t>Procurement Strategy Progress</w:t>
      </w:r>
      <w:bookmarkEnd w:id="13"/>
      <w:bookmarkEnd w:id="14"/>
    </w:p>
    <w:p w14:paraId="608ED54C" w14:textId="10051E17" w:rsidR="00D24AAF" w:rsidRPr="00185C62" w:rsidRDefault="00D24AAF" w:rsidP="0079197B">
      <w:pPr>
        <w:pStyle w:val="Heading3"/>
        <w:rPr>
          <w:rFonts w:asciiTheme="minorHAnsi" w:hAnsiTheme="minorHAnsi"/>
          <w:sz w:val="24"/>
          <w:szCs w:val="24"/>
        </w:rPr>
      </w:pPr>
      <w:bookmarkStart w:id="15" w:name="_Toc24445834"/>
      <w:r w:rsidRPr="00185C62">
        <w:rPr>
          <w:rFonts w:asciiTheme="minorHAnsi" w:hAnsiTheme="minorHAnsi"/>
          <w:sz w:val="24"/>
          <w:szCs w:val="24"/>
        </w:rPr>
        <w:t>Strategy Objectives</w:t>
      </w:r>
      <w:bookmarkEnd w:id="15"/>
    </w:p>
    <w:p w14:paraId="6299ACC2" w14:textId="12A13D9E" w:rsidR="00627FB4" w:rsidRPr="00185C62" w:rsidRDefault="00627FB4" w:rsidP="002935CA">
      <w:pPr>
        <w:pStyle w:val="Default"/>
        <w:spacing w:line="276" w:lineRule="auto"/>
        <w:rPr>
          <w:rFonts w:asciiTheme="minorHAnsi" w:hAnsiTheme="minorHAnsi" w:cs="Calibri"/>
          <w:color w:val="auto"/>
        </w:rPr>
      </w:pPr>
      <w:r w:rsidRPr="00185C62">
        <w:rPr>
          <w:rFonts w:asciiTheme="minorHAnsi" w:hAnsiTheme="minorHAnsi" w:cs="Calibri"/>
          <w:color w:val="auto"/>
        </w:rPr>
        <w:t>Compliance with regulated procu</w:t>
      </w:r>
      <w:r w:rsidR="00C43E5D" w:rsidRPr="00185C62">
        <w:rPr>
          <w:rFonts w:asciiTheme="minorHAnsi" w:hAnsiTheme="minorHAnsi" w:cs="Calibri"/>
          <w:color w:val="auto"/>
        </w:rPr>
        <w:t xml:space="preserve">rement </w:t>
      </w:r>
      <w:r w:rsidR="000C7BC9">
        <w:rPr>
          <w:rFonts w:asciiTheme="minorHAnsi" w:hAnsiTheme="minorHAnsi" w:cs="Calibri"/>
          <w:color w:val="auto"/>
        </w:rPr>
        <w:t xml:space="preserve">requirements is a key element in </w:t>
      </w:r>
      <w:r w:rsidR="00C43E5D" w:rsidRPr="00185C62">
        <w:rPr>
          <w:rFonts w:asciiTheme="minorHAnsi" w:hAnsiTheme="minorHAnsi" w:cs="Calibri"/>
          <w:color w:val="auto"/>
        </w:rPr>
        <w:t xml:space="preserve"> achiev</w:t>
      </w:r>
      <w:r w:rsidR="000C7BC9">
        <w:rPr>
          <w:rFonts w:asciiTheme="minorHAnsi" w:hAnsiTheme="minorHAnsi" w:cs="Calibri"/>
          <w:color w:val="auto"/>
        </w:rPr>
        <w:t>ing</w:t>
      </w:r>
      <w:r w:rsidR="00C43E5D" w:rsidRPr="00185C62">
        <w:rPr>
          <w:rFonts w:asciiTheme="minorHAnsi" w:hAnsiTheme="minorHAnsi" w:cs="Calibri"/>
          <w:color w:val="auto"/>
        </w:rPr>
        <w:t xml:space="preserve"> the </w:t>
      </w:r>
      <w:r w:rsidRPr="00185C62">
        <w:rPr>
          <w:rFonts w:asciiTheme="minorHAnsi" w:hAnsiTheme="minorHAnsi" w:cs="Calibri"/>
          <w:color w:val="auto"/>
        </w:rPr>
        <w:t xml:space="preserve">objectives of the </w:t>
      </w:r>
      <w:r w:rsidR="00F81670" w:rsidRPr="00185C62">
        <w:rPr>
          <w:rFonts w:asciiTheme="minorHAnsi" w:hAnsiTheme="minorHAnsi" w:cs="Calibri"/>
          <w:color w:val="auto"/>
        </w:rPr>
        <w:t xml:space="preserve">College </w:t>
      </w:r>
      <w:r w:rsidRPr="00185C62">
        <w:rPr>
          <w:rFonts w:asciiTheme="minorHAnsi" w:hAnsiTheme="minorHAnsi" w:cs="Calibri"/>
          <w:color w:val="auto"/>
        </w:rPr>
        <w:t>Procurement Strategy</w:t>
      </w:r>
      <w:r w:rsidR="00F81670" w:rsidRPr="00185C62">
        <w:rPr>
          <w:rFonts w:asciiTheme="minorHAnsi" w:hAnsiTheme="minorHAnsi" w:cs="Calibri"/>
          <w:color w:val="auto"/>
        </w:rPr>
        <w:t>.</w:t>
      </w:r>
    </w:p>
    <w:p w14:paraId="3C857AC0" w14:textId="77777777" w:rsidR="00627FB4" w:rsidRPr="00185C62" w:rsidRDefault="00627FB4" w:rsidP="002935CA">
      <w:pPr>
        <w:pStyle w:val="Default"/>
        <w:spacing w:line="276" w:lineRule="auto"/>
        <w:rPr>
          <w:rFonts w:asciiTheme="minorHAnsi" w:hAnsiTheme="minorHAnsi" w:cs="Calibri"/>
          <w:color w:val="auto"/>
        </w:rPr>
      </w:pPr>
    </w:p>
    <w:p w14:paraId="67C2DD48" w14:textId="3AF62916" w:rsidR="001659DB" w:rsidRPr="00185C62" w:rsidRDefault="00627FB4" w:rsidP="002935CA">
      <w:pPr>
        <w:pStyle w:val="Default"/>
        <w:spacing w:line="276" w:lineRule="auto"/>
        <w:rPr>
          <w:rFonts w:asciiTheme="minorHAnsi" w:hAnsiTheme="minorHAnsi" w:cs="Calibri"/>
          <w:color w:val="auto"/>
        </w:rPr>
      </w:pPr>
      <w:r w:rsidRPr="00185C62">
        <w:rPr>
          <w:rFonts w:asciiTheme="minorHAnsi" w:hAnsiTheme="minorHAnsi" w:cs="Calibri"/>
          <w:color w:val="auto"/>
        </w:rPr>
        <w:t xml:space="preserve">There are </w:t>
      </w:r>
      <w:r w:rsidR="000A3159" w:rsidRPr="00185C62">
        <w:rPr>
          <w:rFonts w:asciiTheme="minorHAnsi" w:hAnsiTheme="minorHAnsi" w:cs="Calibri"/>
          <w:color w:val="auto"/>
        </w:rPr>
        <w:t>seven</w:t>
      </w:r>
      <w:r w:rsidRPr="00185C62">
        <w:rPr>
          <w:rFonts w:asciiTheme="minorHAnsi" w:hAnsiTheme="minorHAnsi" w:cs="Calibri"/>
          <w:color w:val="auto"/>
        </w:rPr>
        <w:t xml:space="preserve"> </w:t>
      </w:r>
      <w:r w:rsidR="000C7BC9">
        <w:rPr>
          <w:rFonts w:asciiTheme="minorHAnsi" w:hAnsiTheme="minorHAnsi" w:cs="Calibri"/>
          <w:color w:val="auto"/>
        </w:rPr>
        <w:t>P</w:t>
      </w:r>
      <w:r w:rsidRPr="00185C62">
        <w:rPr>
          <w:rFonts w:asciiTheme="minorHAnsi" w:hAnsiTheme="minorHAnsi" w:cs="Calibri"/>
          <w:color w:val="auto"/>
        </w:rPr>
        <w:t xml:space="preserve">rocurement </w:t>
      </w:r>
      <w:r w:rsidR="000C7BC9">
        <w:rPr>
          <w:rFonts w:asciiTheme="minorHAnsi" w:hAnsiTheme="minorHAnsi" w:cs="Calibri"/>
          <w:color w:val="auto"/>
        </w:rPr>
        <w:t xml:space="preserve">Strategy </w:t>
      </w:r>
      <w:r w:rsidR="00444F02" w:rsidRPr="00185C62">
        <w:rPr>
          <w:rFonts w:asciiTheme="minorHAnsi" w:hAnsiTheme="minorHAnsi" w:cs="Calibri"/>
          <w:color w:val="auto"/>
        </w:rPr>
        <w:t xml:space="preserve">objectives with </w:t>
      </w:r>
      <w:r w:rsidR="000C7BC9">
        <w:rPr>
          <w:rFonts w:asciiTheme="minorHAnsi" w:hAnsiTheme="minorHAnsi" w:cs="Calibri"/>
          <w:color w:val="auto"/>
        </w:rPr>
        <w:t xml:space="preserve">twenty </w:t>
      </w:r>
      <w:r w:rsidR="00444F02" w:rsidRPr="00185C62">
        <w:rPr>
          <w:rFonts w:asciiTheme="minorHAnsi" w:hAnsiTheme="minorHAnsi" w:cs="Calibri"/>
          <w:color w:val="auto"/>
        </w:rPr>
        <w:t xml:space="preserve"> </w:t>
      </w:r>
      <w:r w:rsidRPr="00185C62">
        <w:rPr>
          <w:rFonts w:asciiTheme="minorHAnsi" w:hAnsiTheme="minorHAnsi" w:cs="Calibri"/>
          <w:color w:val="auto"/>
        </w:rPr>
        <w:t>associated</w:t>
      </w:r>
      <w:r w:rsidR="00C00E97" w:rsidRPr="00185C62">
        <w:rPr>
          <w:rFonts w:asciiTheme="minorHAnsi" w:hAnsiTheme="minorHAnsi" w:cs="Calibri"/>
          <w:color w:val="auto"/>
        </w:rPr>
        <w:t xml:space="preserve"> outcomes.</w:t>
      </w:r>
      <w:r w:rsidR="000D0D84" w:rsidRPr="00185C62">
        <w:rPr>
          <w:rFonts w:asciiTheme="minorHAnsi" w:hAnsiTheme="minorHAnsi" w:cs="Calibri"/>
          <w:color w:val="auto"/>
        </w:rPr>
        <w:t xml:space="preserve"> </w:t>
      </w:r>
      <w:r w:rsidR="00444F02" w:rsidRPr="00185C62">
        <w:rPr>
          <w:rFonts w:asciiTheme="minorHAnsi" w:hAnsiTheme="minorHAnsi" w:cs="Calibri"/>
          <w:color w:val="auto"/>
        </w:rPr>
        <w:t xml:space="preserve">In achieving Procurement Strategy </w:t>
      </w:r>
      <w:r w:rsidR="000A3159" w:rsidRPr="00185C62">
        <w:rPr>
          <w:rFonts w:asciiTheme="minorHAnsi" w:hAnsiTheme="minorHAnsi" w:cs="Calibri"/>
          <w:color w:val="auto"/>
        </w:rPr>
        <w:t>objectives,</w:t>
      </w:r>
      <w:r w:rsidR="00444F02" w:rsidRPr="00185C62">
        <w:rPr>
          <w:rFonts w:asciiTheme="minorHAnsi" w:hAnsiTheme="minorHAnsi" w:cs="Calibri"/>
          <w:color w:val="auto"/>
        </w:rPr>
        <w:t xml:space="preserve"> procurement activities ar</w:t>
      </w:r>
      <w:r w:rsidRPr="00185C62">
        <w:rPr>
          <w:rFonts w:asciiTheme="minorHAnsi" w:hAnsiTheme="minorHAnsi" w:cs="Calibri"/>
          <w:color w:val="auto"/>
        </w:rPr>
        <w:t>e directly contributing to</w:t>
      </w:r>
      <w:r w:rsidR="00F81670" w:rsidRPr="00185C62">
        <w:rPr>
          <w:rFonts w:asciiTheme="minorHAnsi" w:hAnsiTheme="minorHAnsi" w:cs="Calibri"/>
          <w:color w:val="auto"/>
        </w:rPr>
        <w:t xml:space="preserve"> overall</w:t>
      </w:r>
      <w:r w:rsidRPr="00185C62">
        <w:rPr>
          <w:rFonts w:asciiTheme="minorHAnsi" w:hAnsiTheme="minorHAnsi" w:cs="Calibri"/>
          <w:color w:val="auto"/>
        </w:rPr>
        <w:t xml:space="preserve"> C</w:t>
      </w:r>
      <w:r w:rsidR="00444F02" w:rsidRPr="00185C62">
        <w:rPr>
          <w:rFonts w:asciiTheme="minorHAnsi" w:hAnsiTheme="minorHAnsi" w:cs="Calibri"/>
          <w:color w:val="auto"/>
        </w:rPr>
        <w:t xml:space="preserve">ollege corporate </w:t>
      </w:r>
      <w:r w:rsidR="001E25E3" w:rsidRPr="00185C62">
        <w:rPr>
          <w:rFonts w:asciiTheme="minorHAnsi" w:hAnsiTheme="minorHAnsi" w:cs="Calibri"/>
          <w:color w:val="auto"/>
        </w:rPr>
        <w:t>objectives.</w:t>
      </w:r>
    </w:p>
    <w:p w14:paraId="39B00293" w14:textId="77777777" w:rsidR="001659DB" w:rsidRPr="00185C62" w:rsidRDefault="001659DB" w:rsidP="002935CA">
      <w:pPr>
        <w:pStyle w:val="Default"/>
        <w:spacing w:line="276" w:lineRule="auto"/>
        <w:jc w:val="both"/>
        <w:rPr>
          <w:rFonts w:asciiTheme="minorHAnsi" w:hAnsiTheme="minorHAnsi" w:cs="Calibri"/>
          <w:color w:val="auto"/>
        </w:rPr>
      </w:pPr>
    </w:p>
    <w:p w14:paraId="305F9F10" w14:textId="4655CA94" w:rsidR="00627FB4" w:rsidRDefault="001659DB" w:rsidP="002935CA">
      <w:pPr>
        <w:pStyle w:val="Default"/>
        <w:spacing w:line="276" w:lineRule="auto"/>
        <w:rPr>
          <w:rFonts w:asciiTheme="minorHAnsi" w:hAnsiTheme="minorHAnsi" w:cs="Calibri"/>
          <w:color w:val="auto"/>
        </w:rPr>
      </w:pPr>
      <w:bookmarkStart w:id="16" w:name="_Hlk23940902"/>
      <w:r w:rsidRPr="00185C62">
        <w:rPr>
          <w:rFonts w:asciiTheme="minorHAnsi" w:hAnsiTheme="minorHAnsi" w:cs="Calibri"/>
          <w:color w:val="auto"/>
        </w:rPr>
        <w:t xml:space="preserve">The achievement of the Procurement Strategy objectives and </w:t>
      </w:r>
      <w:r w:rsidR="0015259D" w:rsidRPr="00185C62">
        <w:rPr>
          <w:rFonts w:asciiTheme="minorHAnsi" w:hAnsiTheme="minorHAnsi" w:cs="Calibri"/>
          <w:color w:val="auto"/>
        </w:rPr>
        <w:t>the resulting action plan</w:t>
      </w:r>
      <w:r w:rsidR="00714125" w:rsidRPr="00185C62">
        <w:rPr>
          <w:rFonts w:asciiTheme="minorHAnsi" w:hAnsiTheme="minorHAnsi" w:cs="Calibri"/>
          <w:color w:val="auto"/>
        </w:rPr>
        <w:t xml:space="preserve"> is r</w:t>
      </w:r>
      <w:r w:rsidR="0015259D" w:rsidRPr="00185C62">
        <w:rPr>
          <w:rFonts w:asciiTheme="minorHAnsi" w:hAnsiTheme="minorHAnsi" w:cs="Calibri"/>
          <w:color w:val="auto"/>
        </w:rPr>
        <w:t>eviewed on a regular basis with</w:t>
      </w:r>
      <w:r w:rsidR="00714125" w:rsidRPr="00185C62">
        <w:rPr>
          <w:rFonts w:asciiTheme="minorHAnsi" w:hAnsiTheme="minorHAnsi" w:cs="Calibri"/>
          <w:color w:val="auto"/>
        </w:rPr>
        <w:t xml:space="preserve"> </w:t>
      </w:r>
      <w:r w:rsidR="0015259D" w:rsidRPr="00185C62">
        <w:rPr>
          <w:rFonts w:asciiTheme="minorHAnsi" w:hAnsiTheme="minorHAnsi" w:cs="Calibri"/>
          <w:color w:val="auto"/>
        </w:rPr>
        <w:t xml:space="preserve">updates on </w:t>
      </w:r>
      <w:r w:rsidR="00714125" w:rsidRPr="00185C62">
        <w:rPr>
          <w:rFonts w:asciiTheme="minorHAnsi" w:hAnsiTheme="minorHAnsi" w:cs="Calibri"/>
          <w:color w:val="auto"/>
        </w:rPr>
        <w:t>progress</w:t>
      </w:r>
      <w:r w:rsidR="00627FB4" w:rsidRPr="00185C62">
        <w:rPr>
          <w:rFonts w:asciiTheme="minorHAnsi" w:hAnsiTheme="minorHAnsi" w:cs="Calibri"/>
          <w:color w:val="auto"/>
        </w:rPr>
        <w:t xml:space="preserve"> reported to </w:t>
      </w:r>
      <w:r w:rsidR="00F81670" w:rsidRPr="00185C62">
        <w:rPr>
          <w:rFonts w:asciiTheme="minorHAnsi" w:hAnsiTheme="minorHAnsi" w:cs="Calibri"/>
          <w:color w:val="auto"/>
        </w:rPr>
        <w:t xml:space="preserve">the College </w:t>
      </w:r>
      <w:r w:rsidR="00387440" w:rsidRPr="00185C62">
        <w:rPr>
          <w:rFonts w:asciiTheme="minorHAnsi" w:hAnsiTheme="minorHAnsi" w:cs="Calibri"/>
          <w:color w:val="auto"/>
        </w:rPr>
        <w:t xml:space="preserve">Senior Management Team </w:t>
      </w:r>
      <w:bookmarkEnd w:id="16"/>
      <w:r w:rsidR="00F81670" w:rsidRPr="00185C62">
        <w:rPr>
          <w:rFonts w:asciiTheme="minorHAnsi" w:hAnsiTheme="minorHAnsi" w:cs="Calibri"/>
          <w:color w:val="auto"/>
        </w:rPr>
        <w:t>with an a</w:t>
      </w:r>
      <w:r w:rsidR="00627FB4" w:rsidRPr="00185C62">
        <w:rPr>
          <w:rFonts w:asciiTheme="minorHAnsi" w:hAnsiTheme="minorHAnsi" w:cs="Calibri"/>
          <w:color w:val="auto"/>
        </w:rPr>
        <w:t xml:space="preserve">nnual update to </w:t>
      </w:r>
      <w:r w:rsidR="00F81670" w:rsidRPr="00185C62">
        <w:rPr>
          <w:rFonts w:asciiTheme="minorHAnsi" w:hAnsiTheme="minorHAnsi" w:cs="Calibri"/>
          <w:color w:val="auto"/>
        </w:rPr>
        <w:t xml:space="preserve">the Finance and General Purposes </w:t>
      </w:r>
      <w:r w:rsidR="00627FB4" w:rsidRPr="00185C62">
        <w:rPr>
          <w:rFonts w:asciiTheme="minorHAnsi" w:hAnsiTheme="minorHAnsi" w:cs="Calibri"/>
          <w:color w:val="auto"/>
        </w:rPr>
        <w:t>Committee</w:t>
      </w:r>
      <w:r w:rsidR="00714125" w:rsidRPr="00185C62">
        <w:rPr>
          <w:rFonts w:asciiTheme="minorHAnsi" w:hAnsiTheme="minorHAnsi" w:cs="Calibri"/>
          <w:color w:val="auto"/>
        </w:rPr>
        <w:t xml:space="preserve">. </w:t>
      </w:r>
    </w:p>
    <w:p w14:paraId="644975D1" w14:textId="7139BBE6" w:rsidR="00E91E4E" w:rsidRDefault="00E91E4E" w:rsidP="002935CA">
      <w:pPr>
        <w:pStyle w:val="Default"/>
        <w:spacing w:line="276" w:lineRule="auto"/>
        <w:rPr>
          <w:rFonts w:asciiTheme="minorHAnsi" w:hAnsiTheme="minorHAnsi" w:cs="Calibri"/>
          <w:color w:val="auto"/>
        </w:rPr>
      </w:pPr>
    </w:p>
    <w:p w14:paraId="4EEA52C0" w14:textId="339E880C" w:rsidR="00E91E4E" w:rsidRPr="00185C62" w:rsidRDefault="00E91E4E" w:rsidP="002935CA">
      <w:pPr>
        <w:pStyle w:val="Default"/>
        <w:spacing w:line="276" w:lineRule="auto"/>
        <w:rPr>
          <w:rFonts w:asciiTheme="minorHAnsi" w:hAnsiTheme="minorHAnsi" w:cs="Calibri"/>
          <w:color w:val="auto"/>
        </w:rPr>
      </w:pPr>
      <w:r>
        <w:rPr>
          <w:rFonts w:asciiTheme="minorHAnsi" w:hAnsiTheme="minorHAnsi" w:cs="Calibri"/>
          <w:color w:val="auto"/>
        </w:rPr>
        <w:t xml:space="preserve">The College’s recently issued new Strategic Plan 2019-2025 will inform an update to our Procurement Strategy </w:t>
      </w:r>
      <w:r w:rsidR="00801F2C">
        <w:rPr>
          <w:rFonts w:asciiTheme="minorHAnsi" w:hAnsiTheme="minorHAnsi" w:cs="Calibri"/>
          <w:color w:val="auto"/>
        </w:rPr>
        <w:t xml:space="preserve">which will </w:t>
      </w:r>
      <w:r w:rsidR="000C7BC9">
        <w:rPr>
          <w:rFonts w:asciiTheme="minorHAnsi" w:hAnsiTheme="minorHAnsi" w:cs="Calibri"/>
          <w:color w:val="auto"/>
        </w:rPr>
        <w:t>cover</w:t>
      </w:r>
      <w:r w:rsidR="00801F2C">
        <w:rPr>
          <w:rFonts w:asciiTheme="minorHAnsi" w:hAnsiTheme="minorHAnsi" w:cs="Calibri"/>
          <w:color w:val="auto"/>
        </w:rPr>
        <w:t xml:space="preserve"> the period</w:t>
      </w:r>
      <w:r>
        <w:rPr>
          <w:rFonts w:asciiTheme="minorHAnsi" w:hAnsiTheme="minorHAnsi" w:cs="Calibri"/>
          <w:color w:val="auto"/>
        </w:rPr>
        <w:t xml:space="preserve"> August 2020 to July 202</w:t>
      </w:r>
      <w:r w:rsidR="000C7BC9">
        <w:rPr>
          <w:rFonts w:asciiTheme="minorHAnsi" w:hAnsiTheme="minorHAnsi" w:cs="Calibri"/>
          <w:color w:val="auto"/>
        </w:rPr>
        <w:t>5</w:t>
      </w:r>
      <w:r>
        <w:rPr>
          <w:rFonts w:asciiTheme="minorHAnsi" w:hAnsiTheme="minorHAnsi" w:cs="Calibri"/>
          <w:color w:val="auto"/>
        </w:rPr>
        <w:t>.</w:t>
      </w:r>
    </w:p>
    <w:p w14:paraId="5F4A4B1A" w14:textId="1E1288A7" w:rsidR="00B830F4" w:rsidRDefault="00B830F4">
      <w:pPr>
        <w:spacing w:after="0" w:line="240" w:lineRule="auto"/>
        <w:rPr>
          <w:rFonts w:asciiTheme="minorHAnsi" w:hAnsiTheme="minorHAnsi" w:cs="Calibri"/>
          <w:sz w:val="24"/>
          <w:szCs w:val="24"/>
        </w:rPr>
      </w:pPr>
    </w:p>
    <w:p w14:paraId="67CB4EFA" w14:textId="44822C88" w:rsidR="000D0D84" w:rsidRPr="00185C62" w:rsidRDefault="000D0D84" w:rsidP="002935CA">
      <w:pPr>
        <w:pStyle w:val="Default"/>
        <w:spacing w:line="276" w:lineRule="auto"/>
        <w:rPr>
          <w:rFonts w:asciiTheme="minorHAnsi" w:hAnsiTheme="minorHAnsi" w:cs="Calibri"/>
          <w:color w:val="auto"/>
        </w:rPr>
      </w:pPr>
      <w:r w:rsidRPr="00185C62">
        <w:rPr>
          <w:rFonts w:asciiTheme="minorHAnsi" w:hAnsiTheme="minorHAnsi" w:cs="Calibri"/>
          <w:color w:val="auto"/>
        </w:rPr>
        <w:t xml:space="preserve">The progress </w:t>
      </w:r>
      <w:r w:rsidR="00185C62">
        <w:rPr>
          <w:rFonts w:asciiTheme="minorHAnsi" w:hAnsiTheme="minorHAnsi" w:cs="Calibri"/>
          <w:color w:val="auto"/>
        </w:rPr>
        <w:t xml:space="preserve">to date in implementing and delivering the </w:t>
      </w:r>
      <w:r w:rsidR="00801F2C">
        <w:rPr>
          <w:rFonts w:asciiTheme="minorHAnsi" w:hAnsiTheme="minorHAnsi" w:cs="Calibri"/>
          <w:color w:val="auto"/>
        </w:rPr>
        <w:t xml:space="preserve">current </w:t>
      </w:r>
      <w:r w:rsidR="00185C62">
        <w:rPr>
          <w:rFonts w:asciiTheme="minorHAnsi" w:hAnsiTheme="minorHAnsi" w:cs="Calibri"/>
          <w:color w:val="auto"/>
        </w:rPr>
        <w:t xml:space="preserve">Procurement Strategy </w:t>
      </w:r>
      <w:r w:rsidR="00F348C3" w:rsidRPr="00185C62">
        <w:rPr>
          <w:rFonts w:asciiTheme="minorHAnsi" w:hAnsiTheme="minorHAnsi" w:cs="Calibri"/>
          <w:color w:val="auto"/>
        </w:rPr>
        <w:t xml:space="preserve">is detailed in </w:t>
      </w:r>
      <w:r w:rsidR="00342898" w:rsidRPr="00185C62">
        <w:rPr>
          <w:rFonts w:asciiTheme="minorHAnsi" w:hAnsiTheme="minorHAnsi" w:cs="Calibri"/>
          <w:color w:val="auto"/>
        </w:rPr>
        <w:t>the following pages a</w:t>
      </w:r>
      <w:r w:rsidRPr="00185C62">
        <w:rPr>
          <w:rFonts w:asciiTheme="minorHAnsi" w:hAnsiTheme="minorHAnsi" w:cs="Calibri"/>
          <w:color w:val="auto"/>
        </w:rPr>
        <w:t>nd</w:t>
      </w:r>
      <w:r w:rsidR="00185C62">
        <w:rPr>
          <w:rFonts w:asciiTheme="minorHAnsi" w:hAnsiTheme="minorHAnsi" w:cs="Calibri"/>
          <w:color w:val="auto"/>
        </w:rPr>
        <w:t xml:space="preserve"> can be summarised as follows</w:t>
      </w:r>
      <w:r w:rsidRPr="00185C62">
        <w:rPr>
          <w:rFonts w:asciiTheme="minorHAnsi" w:hAnsiTheme="minorHAnsi" w:cs="Calibri"/>
          <w:color w:val="auto"/>
        </w:rPr>
        <w:t>:</w:t>
      </w:r>
    </w:p>
    <w:p w14:paraId="7DA1AE26" w14:textId="77777777" w:rsidR="00776AE0" w:rsidRPr="00185C62" w:rsidRDefault="00776AE0" w:rsidP="002935CA">
      <w:pPr>
        <w:pStyle w:val="Default"/>
        <w:spacing w:line="276" w:lineRule="auto"/>
        <w:rPr>
          <w:rFonts w:asciiTheme="minorHAnsi" w:hAnsiTheme="minorHAnsi" w:cs="Calibri"/>
          <w:color w:val="auto"/>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097"/>
        <w:gridCol w:w="737"/>
        <w:gridCol w:w="1843"/>
        <w:gridCol w:w="851"/>
      </w:tblGrid>
      <w:tr w:rsidR="00FE6C0A" w:rsidRPr="00AE60EA" w14:paraId="378770CD" w14:textId="77777777" w:rsidTr="00B830F4">
        <w:tc>
          <w:tcPr>
            <w:tcW w:w="4390" w:type="dxa"/>
            <w:shd w:val="clear" w:color="auto" w:fill="C45911" w:themeFill="accent2" w:themeFillShade="BF"/>
          </w:tcPr>
          <w:p w14:paraId="3EA2E622" w14:textId="475069CD" w:rsidR="00FE6C0A" w:rsidRPr="00387440" w:rsidRDefault="00FE6C0A" w:rsidP="002935CA">
            <w:pPr>
              <w:pStyle w:val="Default"/>
              <w:spacing w:line="276" w:lineRule="auto"/>
              <w:rPr>
                <w:rFonts w:ascii="Calibri" w:hAnsi="Calibri" w:cs="Calibri"/>
                <w:b/>
                <w:color w:val="auto"/>
                <w:sz w:val="22"/>
                <w:szCs w:val="22"/>
              </w:rPr>
            </w:pPr>
            <w:r w:rsidRPr="00387440">
              <w:rPr>
                <w:rFonts w:ascii="Calibri" w:hAnsi="Calibri" w:cs="Calibri"/>
                <w:b/>
                <w:color w:val="auto"/>
                <w:sz w:val="22"/>
                <w:szCs w:val="22"/>
              </w:rPr>
              <w:t>Status</w:t>
            </w:r>
          </w:p>
        </w:tc>
        <w:tc>
          <w:tcPr>
            <w:tcW w:w="2097" w:type="dxa"/>
            <w:shd w:val="clear" w:color="auto" w:fill="C45911" w:themeFill="accent2" w:themeFillShade="BF"/>
          </w:tcPr>
          <w:p w14:paraId="0A6389C9" w14:textId="64959B92" w:rsidR="00FE6C0A" w:rsidRDefault="00FE6C0A" w:rsidP="005D0DFC">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201</w:t>
            </w:r>
            <w:r w:rsidR="00DD7ACA">
              <w:rPr>
                <w:rFonts w:ascii="Calibri" w:hAnsi="Calibri" w:cs="Calibri"/>
                <w:b/>
                <w:color w:val="auto"/>
                <w:sz w:val="22"/>
                <w:szCs w:val="22"/>
              </w:rPr>
              <w:t>7</w:t>
            </w:r>
            <w:r>
              <w:rPr>
                <w:rFonts w:ascii="Calibri" w:hAnsi="Calibri" w:cs="Calibri"/>
                <w:b/>
                <w:color w:val="auto"/>
                <w:sz w:val="22"/>
                <w:szCs w:val="22"/>
              </w:rPr>
              <w:t>-1</w:t>
            </w:r>
            <w:r w:rsidR="00DD7ACA">
              <w:rPr>
                <w:rFonts w:ascii="Calibri" w:hAnsi="Calibri" w:cs="Calibri"/>
                <w:b/>
                <w:color w:val="auto"/>
                <w:sz w:val="22"/>
                <w:szCs w:val="22"/>
              </w:rPr>
              <w:t>8</w:t>
            </w:r>
          </w:p>
          <w:p w14:paraId="27A998EC" w14:textId="77777777" w:rsidR="00FE6C0A" w:rsidRPr="00387440" w:rsidRDefault="00FE6C0A" w:rsidP="005D0DFC">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Number of Outcomes</w:t>
            </w:r>
          </w:p>
        </w:tc>
        <w:tc>
          <w:tcPr>
            <w:tcW w:w="737" w:type="dxa"/>
            <w:shd w:val="clear" w:color="auto" w:fill="C45911" w:themeFill="accent2" w:themeFillShade="BF"/>
          </w:tcPr>
          <w:p w14:paraId="305C525A" w14:textId="528835AF" w:rsidR="00FE6C0A" w:rsidRPr="00387440" w:rsidRDefault="00FE6C0A" w:rsidP="005D0DFC">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w:t>
            </w:r>
          </w:p>
        </w:tc>
        <w:tc>
          <w:tcPr>
            <w:tcW w:w="1843" w:type="dxa"/>
            <w:shd w:val="clear" w:color="auto" w:fill="C45911" w:themeFill="accent2" w:themeFillShade="BF"/>
          </w:tcPr>
          <w:p w14:paraId="60D01E82" w14:textId="16E5459A" w:rsidR="00AC455B" w:rsidRDefault="00AC455B" w:rsidP="00AC455B">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201</w:t>
            </w:r>
            <w:r w:rsidR="005D1D67">
              <w:rPr>
                <w:rFonts w:ascii="Calibri" w:hAnsi="Calibri" w:cs="Calibri"/>
                <w:b/>
                <w:color w:val="auto"/>
                <w:sz w:val="22"/>
                <w:szCs w:val="22"/>
              </w:rPr>
              <w:t>8</w:t>
            </w:r>
            <w:r>
              <w:rPr>
                <w:rFonts w:ascii="Calibri" w:hAnsi="Calibri" w:cs="Calibri"/>
                <w:b/>
                <w:color w:val="auto"/>
                <w:sz w:val="22"/>
                <w:szCs w:val="22"/>
              </w:rPr>
              <w:t>-1</w:t>
            </w:r>
            <w:r w:rsidR="005D1D67">
              <w:rPr>
                <w:rFonts w:ascii="Calibri" w:hAnsi="Calibri" w:cs="Calibri"/>
                <w:b/>
                <w:color w:val="auto"/>
                <w:sz w:val="22"/>
                <w:szCs w:val="22"/>
              </w:rPr>
              <w:t>9</w:t>
            </w:r>
          </w:p>
          <w:p w14:paraId="2B2F5CEF" w14:textId="77777777" w:rsidR="00FE6C0A" w:rsidRDefault="00AC455B" w:rsidP="00AC455B">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Number of Outcomes</w:t>
            </w:r>
          </w:p>
        </w:tc>
        <w:tc>
          <w:tcPr>
            <w:tcW w:w="851" w:type="dxa"/>
            <w:shd w:val="clear" w:color="auto" w:fill="C45911" w:themeFill="accent2" w:themeFillShade="BF"/>
          </w:tcPr>
          <w:p w14:paraId="530D1264" w14:textId="135A22B2" w:rsidR="00FE6C0A" w:rsidRDefault="00F94483" w:rsidP="005D0DFC">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w:t>
            </w:r>
          </w:p>
        </w:tc>
      </w:tr>
      <w:tr w:rsidR="00DD7ACA" w:rsidRPr="00AE60EA" w14:paraId="0C83FEBD" w14:textId="77777777" w:rsidTr="00B830F4">
        <w:tc>
          <w:tcPr>
            <w:tcW w:w="4390" w:type="dxa"/>
            <w:shd w:val="clear" w:color="auto" w:fill="00B0F0"/>
          </w:tcPr>
          <w:p w14:paraId="61FF4695" w14:textId="62C352CF" w:rsidR="00DD7ACA" w:rsidRPr="00AE60EA" w:rsidRDefault="00DD7ACA" w:rsidP="00DD7ACA">
            <w:pPr>
              <w:pStyle w:val="Default"/>
              <w:spacing w:line="276" w:lineRule="auto"/>
              <w:rPr>
                <w:rFonts w:ascii="Calibri" w:hAnsi="Calibri" w:cs="Calibri"/>
                <w:color w:val="auto"/>
                <w:sz w:val="22"/>
                <w:szCs w:val="22"/>
              </w:rPr>
            </w:pPr>
            <w:r w:rsidRPr="00AE60EA">
              <w:rPr>
                <w:rFonts w:ascii="Calibri" w:hAnsi="Calibri" w:cs="Calibri"/>
                <w:color w:val="auto"/>
                <w:sz w:val="22"/>
                <w:szCs w:val="22"/>
              </w:rPr>
              <w:t>Blue (fully implemented)</w:t>
            </w:r>
          </w:p>
        </w:tc>
        <w:tc>
          <w:tcPr>
            <w:tcW w:w="2097" w:type="dxa"/>
            <w:shd w:val="clear" w:color="auto" w:fill="auto"/>
          </w:tcPr>
          <w:p w14:paraId="1943A15E" w14:textId="5A7E28AC"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4</w:t>
            </w:r>
          </w:p>
        </w:tc>
        <w:tc>
          <w:tcPr>
            <w:tcW w:w="737" w:type="dxa"/>
            <w:shd w:val="clear" w:color="auto" w:fill="auto"/>
          </w:tcPr>
          <w:p w14:paraId="52924174" w14:textId="34EB3942"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20</w:t>
            </w:r>
          </w:p>
        </w:tc>
        <w:tc>
          <w:tcPr>
            <w:tcW w:w="1843" w:type="dxa"/>
          </w:tcPr>
          <w:p w14:paraId="4FE5E2B8" w14:textId="5C3AD986"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5</w:t>
            </w:r>
          </w:p>
        </w:tc>
        <w:tc>
          <w:tcPr>
            <w:tcW w:w="851" w:type="dxa"/>
          </w:tcPr>
          <w:p w14:paraId="4137960B" w14:textId="7CDC7E1A"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2</w:t>
            </w:r>
            <w:r w:rsidR="00D25B53">
              <w:rPr>
                <w:rFonts w:ascii="Calibri" w:hAnsi="Calibri" w:cs="Calibri"/>
                <w:color w:val="auto"/>
                <w:sz w:val="22"/>
                <w:szCs w:val="22"/>
              </w:rPr>
              <w:t>5</w:t>
            </w:r>
          </w:p>
        </w:tc>
      </w:tr>
      <w:tr w:rsidR="00DD7ACA" w:rsidRPr="00AE60EA" w14:paraId="501BB426" w14:textId="77777777" w:rsidTr="00B830F4">
        <w:tc>
          <w:tcPr>
            <w:tcW w:w="4390" w:type="dxa"/>
            <w:shd w:val="clear" w:color="auto" w:fill="92D050"/>
          </w:tcPr>
          <w:p w14:paraId="3ED04ADD" w14:textId="77777777" w:rsidR="00DD7ACA" w:rsidRPr="00AE60EA" w:rsidRDefault="00DD7ACA" w:rsidP="00DD7ACA">
            <w:pPr>
              <w:pStyle w:val="Default"/>
              <w:spacing w:line="276" w:lineRule="auto"/>
              <w:rPr>
                <w:rFonts w:ascii="Calibri" w:hAnsi="Calibri" w:cs="Calibri"/>
                <w:color w:val="auto"/>
                <w:sz w:val="22"/>
                <w:szCs w:val="22"/>
              </w:rPr>
            </w:pPr>
            <w:r w:rsidRPr="00AE60EA">
              <w:rPr>
                <w:rFonts w:ascii="Calibri" w:hAnsi="Calibri" w:cs="Calibri"/>
                <w:color w:val="auto"/>
                <w:sz w:val="22"/>
                <w:szCs w:val="22"/>
              </w:rPr>
              <w:t>Green (actioned</w:t>
            </w:r>
            <w:r>
              <w:rPr>
                <w:rFonts w:ascii="Calibri" w:hAnsi="Calibri" w:cs="Calibri"/>
                <w:color w:val="auto"/>
                <w:sz w:val="22"/>
                <w:szCs w:val="22"/>
              </w:rPr>
              <w:t xml:space="preserve"> and being implemented</w:t>
            </w:r>
            <w:r w:rsidRPr="00AE60EA">
              <w:rPr>
                <w:rFonts w:ascii="Calibri" w:hAnsi="Calibri" w:cs="Calibri"/>
                <w:color w:val="auto"/>
                <w:sz w:val="22"/>
                <w:szCs w:val="22"/>
              </w:rPr>
              <w:t>)</w:t>
            </w:r>
          </w:p>
        </w:tc>
        <w:tc>
          <w:tcPr>
            <w:tcW w:w="2097" w:type="dxa"/>
            <w:shd w:val="clear" w:color="auto" w:fill="auto"/>
          </w:tcPr>
          <w:p w14:paraId="57D4CE96" w14:textId="200DAB0C"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13</w:t>
            </w:r>
          </w:p>
        </w:tc>
        <w:tc>
          <w:tcPr>
            <w:tcW w:w="737" w:type="dxa"/>
            <w:shd w:val="clear" w:color="auto" w:fill="auto"/>
          </w:tcPr>
          <w:p w14:paraId="1A062337" w14:textId="4767C0DA"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65</w:t>
            </w:r>
          </w:p>
        </w:tc>
        <w:tc>
          <w:tcPr>
            <w:tcW w:w="1843" w:type="dxa"/>
          </w:tcPr>
          <w:p w14:paraId="7881BCD5" w14:textId="2C149883"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13</w:t>
            </w:r>
          </w:p>
        </w:tc>
        <w:tc>
          <w:tcPr>
            <w:tcW w:w="851" w:type="dxa"/>
          </w:tcPr>
          <w:p w14:paraId="24363F00" w14:textId="46940F3E"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6</w:t>
            </w:r>
            <w:r w:rsidR="00DD7ACA">
              <w:rPr>
                <w:rFonts w:ascii="Calibri" w:hAnsi="Calibri" w:cs="Calibri"/>
                <w:color w:val="auto"/>
                <w:sz w:val="22"/>
                <w:szCs w:val="22"/>
              </w:rPr>
              <w:t>5</w:t>
            </w:r>
          </w:p>
        </w:tc>
      </w:tr>
      <w:tr w:rsidR="00DD7ACA" w:rsidRPr="00AE60EA" w14:paraId="32431753" w14:textId="77777777" w:rsidTr="00B830F4">
        <w:tc>
          <w:tcPr>
            <w:tcW w:w="4390" w:type="dxa"/>
            <w:shd w:val="clear" w:color="auto" w:fill="FFC000"/>
          </w:tcPr>
          <w:p w14:paraId="51DAE4C7" w14:textId="77777777" w:rsidR="00DD7ACA" w:rsidRPr="00AE60EA" w:rsidRDefault="00DD7ACA" w:rsidP="00DD7ACA">
            <w:pPr>
              <w:pStyle w:val="Default"/>
              <w:spacing w:line="276" w:lineRule="auto"/>
              <w:rPr>
                <w:rFonts w:ascii="Calibri" w:hAnsi="Calibri" w:cs="Calibri"/>
                <w:color w:val="auto"/>
                <w:sz w:val="22"/>
                <w:szCs w:val="22"/>
              </w:rPr>
            </w:pPr>
            <w:r w:rsidRPr="00AE60EA">
              <w:rPr>
                <w:rFonts w:ascii="Calibri" w:hAnsi="Calibri" w:cs="Calibri"/>
                <w:color w:val="auto"/>
                <w:sz w:val="22"/>
                <w:szCs w:val="22"/>
              </w:rPr>
              <w:t>Amber (in progress)</w:t>
            </w:r>
          </w:p>
        </w:tc>
        <w:tc>
          <w:tcPr>
            <w:tcW w:w="2097" w:type="dxa"/>
            <w:shd w:val="clear" w:color="auto" w:fill="auto"/>
          </w:tcPr>
          <w:p w14:paraId="5587915D" w14:textId="7B02C1E8"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3</w:t>
            </w:r>
          </w:p>
        </w:tc>
        <w:tc>
          <w:tcPr>
            <w:tcW w:w="737" w:type="dxa"/>
            <w:shd w:val="clear" w:color="auto" w:fill="auto"/>
          </w:tcPr>
          <w:p w14:paraId="4CE08C47" w14:textId="33D5E6CE"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15</w:t>
            </w:r>
          </w:p>
        </w:tc>
        <w:tc>
          <w:tcPr>
            <w:tcW w:w="1843" w:type="dxa"/>
          </w:tcPr>
          <w:p w14:paraId="5D72646C" w14:textId="01138EB0"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2</w:t>
            </w:r>
          </w:p>
        </w:tc>
        <w:tc>
          <w:tcPr>
            <w:tcW w:w="851" w:type="dxa"/>
          </w:tcPr>
          <w:p w14:paraId="08835AE7" w14:textId="3BD9CBF1" w:rsidR="00DD7ACA" w:rsidRDefault="00352E81"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10</w:t>
            </w:r>
          </w:p>
        </w:tc>
      </w:tr>
      <w:tr w:rsidR="00DD7ACA" w:rsidRPr="00AE60EA" w14:paraId="2A291632" w14:textId="77777777" w:rsidTr="00B830F4">
        <w:tc>
          <w:tcPr>
            <w:tcW w:w="4390" w:type="dxa"/>
            <w:shd w:val="clear" w:color="auto" w:fill="FF0000"/>
          </w:tcPr>
          <w:p w14:paraId="52E2A8F6" w14:textId="77777777" w:rsidR="00DD7ACA" w:rsidRPr="00AE60EA" w:rsidRDefault="00DD7ACA" w:rsidP="00DD7ACA">
            <w:pPr>
              <w:pStyle w:val="Default"/>
              <w:spacing w:line="276" w:lineRule="auto"/>
              <w:rPr>
                <w:rFonts w:ascii="Calibri" w:hAnsi="Calibri" w:cs="Calibri"/>
                <w:color w:val="auto"/>
                <w:sz w:val="22"/>
                <w:szCs w:val="22"/>
              </w:rPr>
            </w:pPr>
            <w:r w:rsidRPr="00AE60EA">
              <w:rPr>
                <w:rFonts w:ascii="Calibri" w:hAnsi="Calibri" w:cs="Calibri"/>
                <w:color w:val="auto"/>
                <w:sz w:val="22"/>
                <w:szCs w:val="22"/>
              </w:rPr>
              <w:t>Red (not started)</w:t>
            </w:r>
          </w:p>
        </w:tc>
        <w:tc>
          <w:tcPr>
            <w:tcW w:w="2097" w:type="dxa"/>
            <w:shd w:val="clear" w:color="auto" w:fill="auto"/>
          </w:tcPr>
          <w:p w14:paraId="5C78CF17" w14:textId="616E9533"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0</w:t>
            </w:r>
          </w:p>
        </w:tc>
        <w:tc>
          <w:tcPr>
            <w:tcW w:w="737" w:type="dxa"/>
            <w:shd w:val="clear" w:color="auto" w:fill="auto"/>
          </w:tcPr>
          <w:p w14:paraId="21AD8A83" w14:textId="6A5EA489" w:rsidR="00DD7ACA" w:rsidRPr="00AE60E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0</w:t>
            </w:r>
          </w:p>
        </w:tc>
        <w:tc>
          <w:tcPr>
            <w:tcW w:w="1843" w:type="dxa"/>
          </w:tcPr>
          <w:p w14:paraId="19A77F4F" w14:textId="4BDB01E5" w:rsidR="00DD7AC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0</w:t>
            </w:r>
          </w:p>
        </w:tc>
        <w:tc>
          <w:tcPr>
            <w:tcW w:w="851" w:type="dxa"/>
          </w:tcPr>
          <w:p w14:paraId="49CBCA9F" w14:textId="2BE49E23" w:rsidR="00DD7ACA" w:rsidRDefault="00DD7ACA" w:rsidP="00DD7ACA">
            <w:pPr>
              <w:pStyle w:val="Default"/>
              <w:spacing w:line="276" w:lineRule="auto"/>
              <w:jc w:val="right"/>
              <w:rPr>
                <w:rFonts w:ascii="Calibri" w:hAnsi="Calibri" w:cs="Calibri"/>
                <w:color w:val="auto"/>
                <w:sz w:val="22"/>
                <w:szCs w:val="22"/>
              </w:rPr>
            </w:pPr>
            <w:r>
              <w:rPr>
                <w:rFonts w:ascii="Calibri" w:hAnsi="Calibri" w:cs="Calibri"/>
                <w:color w:val="auto"/>
                <w:sz w:val="22"/>
                <w:szCs w:val="22"/>
              </w:rPr>
              <w:t>0</w:t>
            </w:r>
          </w:p>
        </w:tc>
      </w:tr>
      <w:tr w:rsidR="00FE6C0A" w:rsidRPr="00AE60EA" w14:paraId="48A99BBF" w14:textId="77777777" w:rsidTr="00B830F4">
        <w:tc>
          <w:tcPr>
            <w:tcW w:w="4390" w:type="dxa"/>
            <w:shd w:val="clear" w:color="auto" w:fill="C45911" w:themeFill="accent2" w:themeFillShade="BF"/>
          </w:tcPr>
          <w:p w14:paraId="05454D3E" w14:textId="77777777" w:rsidR="00FE6C0A" w:rsidRPr="00387440" w:rsidRDefault="00FE6C0A" w:rsidP="002935CA">
            <w:pPr>
              <w:pStyle w:val="Default"/>
              <w:spacing w:line="276" w:lineRule="auto"/>
              <w:rPr>
                <w:rFonts w:ascii="Calibri" w:hAnsi="Calibri" w:cs="Calibri"/>
                <w:b/>
                <w:color w:val="auto"/>
                <w:sz w:val="22"/>
                <w:szCs w:val="22"/>
              </w:rPr>
            </w:pPr>
          </w:p>
        </w:tc>
        <w:tc>
          <w:tcPr>
            <w:tcW w:w="2097" w:type="dxa"/>
            <w:shd w:val="clear" w:color="auto" w:fill="C45911" w:themeFill="accent2" w:themeFillShade="BF"/>
          </w:tcPr>
          <w:p w14:paraId="4EB0E52A" w14:textId="77777777" w:rsidR="00FE6C0A" w:rsidRPr="00387440" w:rsidRDefault="00FE6C0A" w:rsidP="00387440">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20</w:t>
            </w:r>
          </w:p>
        </w:tc>
        <w:tc>
          <w:tcPr>
            <w:tcW w:w="737" w:type="dxa"/>
            <w:shd w:val="clear" w:color="auto" w:fill="C45911" w:themeFill="accent2" w:themeFillShade="BF"/>
          </w:tcPr>
          <w:p w14:paraId="73546B73" w14:textId="77777777" w:rsidR="00FE6C0A" w:rsidRPr="00387440" w:rsidRDefault="00FE6C0A" w:rsidP="00387440">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100</w:t>
            </w:r>
          </w:p>
        </w:tc>
        <w:tc>
          <w:tcPr>
            <w:tcW w:w="1843" w:type="dxa"/>
            <w:shd w:val="clear" w:color="auto" w:fill="C45911" w:themeFill="accent2" w:themeFillShade="BF"/>
          </w:tcPr>
          <w:p w14:paraId="08AB09E6" w14:textId="77777777" w:rsidR="00FE6C0A" w:rsidRDefault="00F94483" w:rsidP="00387440">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20</w:t>
            </w:r>
          </w:p>
        </w:tc>
        <w:tc>
          <w:tcPr>
            <w:tcW w:w="851" w:type="dxa"/>
            <w:shd w:val="clear" w:color="auto" w:fill="C45911" w:themeFill="accent2" w:themeFillShade="BF"/>
          </w:tcPr>
          <w:p w14:paraId="24A77E6B" w14:textId="3C261CF4" w:rsidR="00FE6C0A" w:rsidRDefault="00806E77" w:rsidP="00387440">
            <w:pPr>
              <w:pStyle w:val="Default"/>
              <w:spacing w:line="276" w:lineRule="auto"/>
              <w:jc w:val="right"/>
              <w:rPr>
                <w:rFonts w:ascii="Calibri" w:hAnsi="Calibri" w:cs="Calibri"/>
                <w:b/>
                <w:color w:val="auto"/>
                <w:sz w:val="22"/>
                <w:szCs w:val="22"/>
              </w:rPr>
            </w:pPr>
            <w:r>
              <w:rPr>
                <w:rFonts w:ascii="Calibri" w:hAnsi="Calibri" w:cs="Calibri"/>
                <w:b/>
                <w:color w:val="auto"/>
                <w:sz w:val="22"/>
                <w:szCs w:val="22"/>
              </w:rPr>
              <w:t>10</w:t>
            </w:r>
            <w:r w:rsidR="00F94483">
              <w:rPr>
                <w:rFonts w:ascii="Calibri" w:hAnsi="Calibri" w:cs="Calibri"/>
                <w:b/>
                <w:color w:val="auto"/>
                <w:sz w:val="22"/>
                <w:szCs w:val="22"/>
              </w:rPr>
              <w:t>0</w:t>
            </w:r>
          </w:p>
        </w:tc>
      </w:tr>
    </w:tbl>
    <w:p w14:paraId="2DC8D62A" w14:textId="77777777" w:rsidR="000D0D84" w:rsidRDefault="000D0D84" w:rsidP="002935CA">
      <w:pPr>
        <w:pStyle w:val="Default"/>
        <w:spacing w:line="276" w:lineRule="auto"/>
        <w:rPr>
          <w:rFonts w:ascii="Calibri" w:hAnsi="Calibri" w:cs="Calibri"/>
          <w:color w:val="auto"/>
          <w:sz w:val="22"/>
          <w:szCs w:val="22"/>
        </w:rPr>
      </w:pPr>
    </w:p>
    <w:p w14:paraId="0CCCD2B1" w14:textId="36D53EE3" w:rsidR="00E338F6" w:rsidRPr="00C840D8" w:rsidRDefault="00E338F6" w:rsidP="002935CA">
      <w:pPr>
        <w:pStyle w:val="Default"/>
        <w:spacing w:line="276" w:lineRule="auto"/>
        <w:rPr>
          <w:rFonts w:ascii="Calibri" w:hAnsi="Calibri" w:cs="Calibri"/>
          <w:color w:val="auto"/>
        </w:rPr>
      </w:pPr>
      <w:r w:rsidRPr="00C840D8">
        <w:rPr>
          <w:rFonts w:ascii="Calibri" w:hAnsi="Calibri" w:cs="Calibri"/>
          <w:color w:val="auto"/>
        </w:rPr>
        <w:t xml:space="preserve">The College considers that it has made good progress implementing the Procurement Strategy outcomes. </w:t>
      </w:r>
      <w:r w:rsidR="00F40606">
        <w:rPr>
          <w:rFonts w:ascii="Calibri" w:hAnsi="Calibri" w:cs="Calibri"/>
          <w:color w:val="auto"/>
        </w:rPr>
        <w:t>2 outcomes (10</w:t>
      </w:r>
      <w:r w:rsidR="002319F6">
        <w:rPr>
          <w:rFonts w:ascii="Calibri" w:hAnsi="Calibri" w:cs="Calibri"/>
          <w:color w:val="auto"/>
        </w:rPr>
        <w:t>%</w:t>
      </w:r>
      <w:r w:rsidR="00F40606">
        <w:rPr>
          <w:rFonts w:ascii="Calibri" w:hAnsi="Calibri" w:cs="Calibri"/>
          <w:color w:val="auto"/>
        </w:rPr>
        <w:t>)</w:t>
      </w:r>
      <w:r w:rsidR="00D25B53">
        <w:rPr>
          <w:rFonts w:ascii="Calibri" w:hAnsi="Calibri" w:cs="Calibri"/>
          <w:color w:val="auto"/>
        </w:rPr>
        <w:t xml:space="preserve"> are</w:t>
      </w:r>
      <w:r w:rsidR="002319F6">
        <w:rPr>
          <w:rFonts w:ascii="Calibri" w:hAnsi="Calibri" w:cs="Calibri"/>
          <w:color w:val="auto"/>
        </w:rPr>
        <w:t xml:space="preserve"> categorised as in progress with the remai</w:t>
      </w:r>
      <w:r w:rsidR="00F40606">
        <w:rPr>
          <w:rFonts w:ascii="Calibri" w:hAnsi="Calibri" w:cs="Calibri"/>
          <w:color w:val="auto"/>
        </w:rPr>
        <w:t>ning 18 outcomes (90%)</w:t>
      </w:r>
      <w:r w:rsidR="002319F6">
        <w:rPr>
          <w:rFonts w:ascii="Calibri" w:hAnsi="Calibri" w:cs="Calibri"/>
          <w:color w:val="auto"/>
        </w:rPr>
        <w:t xml:space="preserve"> of the ou</w:t>
      </w:r>
      <w:r w:rsidRPr="00C840D8">
        <w:rPr>
          <w:rFonts w:ascii="Calibri" w:hAnsi="Calibri" w:cs="Calibri"/>
          <w:color w:val="auto"/>
        </w:rPr>
        <w:t xml:space="preserve">tcomes </w:t>
      </w:r>
      <w:r w:rsidR="002319F6">
        <w:rPr>
          <w:rFonts w:ascii="Calibri" w:hAnsi="Calibri" w:cs="Calibri"/>
          <w:color w:val="auto"/>
        </w:rPr>
        <w:t>n</w:t>
      </w:r>
      <w:r w:rsidR="00F94483" w:rsidRPr="00C840D8">
        <w:rPr>
          <w:rFonts w:ascii="Calibri" w:hAnsi="Calibri" w:cs="Calibri"/>
          <w:color w:val="auto"/>
        </w:rPr>
        <w:t xml:space="preserve">ow </w:t>
      </w:r>
      <w:r w:rsidR="00F40606">
        <w:rPr>
          <w:rFonts w:ascii="Calibri" w:hAnsi="Calibri" w:cs="Calibri"/>
          <w:color w:val="auto"/>
        </w:rPr>
        <w:t xml:space="preserve">showing </w:t>
      </w:r>
      <w:r w:rsidRPr="00C840D8">
        <w:rPr>
          <w:rFonts w:ascii="Calibri" w:hAnsi="Calibri" w:cs="Calibri"/>
          <w:color w:val="auto"/>
        </w:rPr>
        <w:t>as</w:t>
      </w:r>
      <w:r w:rsidR="00F40606">
        <w:rPr>
          <w:rFonts w:ascii="Calibri" w:hAnsi="Calibri" w:cs="Calibri"/>
          <w:color w:val="auto"/>
        </w:rPr>
        <w:t xml:space="preserve"> </w:t>
      </w:r>
      <w:r w:rsidR="00955D87" w:rsidRPr="00C840D8">
        <w:rPr>
          <w:rFonts w:ascii="Calibri" w:hAnsi="Calibri" w:cs="Calibri"/>
          <w:color w:val="auto"/>
        </w:rPr>
        <w:t>actioned and being implemented</w:t>
      </w:r>
      <w:r w:rsidR="00B830F4">
        <w:rPr>
          <w:rFonts w:ascii="Calibri" w:hAnsi="Calibri" w:cs="Calibri"/>
          <w:color w:val="auto"/>
        </w:rPr>
        <w:t xml:space="preserve"> or fully implemented</w:t>
      </w:r>
      <w:r w:rsidR="00955D87" w:rsidRPr="00C840D8">
        <w:rPr>
          <w:rFonts w:ascii="Calibri" w:hAnsi="Calibri" w:cs="Calibri"/>
          <w:color w:val="auto"/>
        </w:rPr>
        <w:t xml:space="preserve">. </w:t>
      </w:r>
      <w:r w:rsidR="00F94483" w:rsidRPr="00C840D8">
        <w:rPr>
          <w:rFonts w:ascii="Calibri" w:hAnsi="Calibri" w:cs="Calibri"/>
          <w:color w:val="auto"/>
        </w:rPr>
        <w:t xml:space="preserve"> </w:t>
      </w:r>
    </w:p>
    <w:p w14:paraId="28BB8414" w14:textId="77777777" w:rsidR="00E338F6" w:rsidRPr="00C840D8" w:rsidRDefault="00E338F6" w:rsidP="002935CA">
      <w:pPr>
        <w:pStyle w:val="Default"/>
        <w:spacing w:line="276" w:lineRule="auto"/>
        <w:rPr>
          <w:rFonts w:ascii="Calibri" w:hAnsi="Calibri" w:cs="Calibri"/>
          <w:color w:val="auto"/>
        </w:rPr>
      </w:pPr>
    </w:p>
    <w:p w14:paraId="3CC6BA73" w14:textId="0A665F35" w:rsidR="00CE0AA2" w:rsidRDefault="00F348FE" w:rsidP="002935CA">
      <w:pPr>
        <w:pStyle w:val="Default"/>
        <w:spacing w:line="276" w:lineRule="auto"/>
        <w:rPr>
          <w:rFonts w:ascii="Calibri" w:hAnsi="Calibri" w:cs="Calibri"/>
          <w:color w:val="auto"/>
        </w:rPr>
      </w:pPr>
      <w:r w:rsidRPr="00C840D8">
        <w:rPr>
          <w:rFonts w:ascii="Calibri" w:hAnsi="Calibri" w:cs="Calibri"/>
          <w:color w:val="auto"/>
        </w:rPr>
        <w:t xml:space="preserve">The implementation of the </w:t>
      </w:r>
      <w:r w:rsidR="00E338F6" w:rsidRPr="00C840D8">
        <w:rPr>
          <w:rFonts w:ascii="Calibri" w:hAnsi="Calibri" w:cs="Calibri"/>
          <w:color w:val="auto"/>
        </w:rPr>
        <w:t xml:space="preserve">Strategy </w:t>
      </w:r>
      <w:r w:rsidR="00FA4499">
        <w:rPr>
          <w:rFonts w:ascii="Calibri" w:hAnsi="Calibri" w:cs="Calibri"/>
          <w:color w:val="auto"/>
        </w:rPr>
        <w:t xml:space="preserve">to date </w:t>
      </w:r>
      <w:r w:rsidR="00F95E87" w:rsidRPr="00C840D8">
        <w:rPr>
          <w:rFonts w:ascii="Calibri" w:hAnsi="Calibri" w:cs="Calibri"/>
          <w:color w:val="auto"/>
        </w:rPr>
        <w:t xml:space="preserve">has contributed to </w:t>
      </w:r>
      <w:r w:rsidR="00FA4499">
        <w:rPr>
          <w:rFonts w:ascii="Calibri" w:hAnsi="Calibri" w:cs="Calibri"/>
          <w:color w:val="auto"/>
        </w:rPr>
        <w:t xml:space="preserve">achievement of </w:t>
      </w:r>
      <w:r w:rsidR="00F95E87" w:rsidRPr="00C840D8">
        <w:rPr>
          <w:rFonts w:ascii="Calibri" w:hAnsi="Calibri" w:cs="Calibri"/>
          <w:color w:val="auto"/>
        </w:rPr>
        <w:t xml:space="preserve">wider </w:t>
      </w:r>
      <w:r w:rsidRPr="00C840D8">
        <w:rPr>
          <w:rFonts w:ascii="Calibri" w:hAnsi="Calibri" w:cs="Calibri"/>
          <w:color w:val="auto"/>
        </w:rPr>
        <w:t xml:space="preserve">College </w:t>
      </w:r>
      <w:r w:rsidR="00FA4499">
        <w:rPr>
          <w:rFonts w:ascii="Calibri" w:hAnsi="Calibri" w:cs="Calibri"/>
          <w:color w:val="auto"/>
        </w:rPr>
        <w:t xml:space="preserve">objectives </w:t>
      </w:r>
      <w:r w:rsidR="00F95E87" w:rsidRPr="00C840D8">
        <w:rPr>
          <w:rFonts w:ascii="Calibri" w:hAnsi="Calibri" w:cs="Calibri"/>
          <w:color w:val="auto"/>
        </w:rPr>
        <w:t xml:space="preserve"> and has had the following impacts: </w:t>
      </w:r>
      <w:r w:rsidR="00444F02" w:rsidRPr="00C840D8">
        <w:rPr>
          <w:rFonts w:ascii="Calibri" w:hAnsi="Calibri" w:cs="Calibri"/>
          <w:color w:val="auto"/>
        </w:rPr>
        <w:t xml:space="preserve"> </w:t>
      </w:r>
    </w:p>
    <w:p w14:paraId="2EEB96AF" w14:textId="77777777" w:rsidR="00D829E0" w:rsidRPr="00C840D8" w:rsidRDefault="00D829E0" w:rsidP="002935CA">
      <w:pPr>
        <w:pStyle w:val="Default"/>
        <w:spacing w:line="276" w:lineRule="auto"/>
        <w:rPr>
          <w:rFonts w:ascii="Calibri" w:hAnsi="Calibri" w:cs="Calibri"/>
          <w:color w:val="auto"/>
        </w:rPr>
      </w:pPr>
    </w:p>
    <w:p w14:paraId="1F00874D" w14:textId="50F349AD" w:rsidR="00F94483" w:rsidRDefault="000F48EA" w:rsidP="00F54E1C">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Continued a</w:t>
      </w:r>
      <w:r w:rsidR="00F95E87" w:rsidRPr="009B65A1">
        <w:rPr>
          <w:rFonts w:ascii="Calibri" w:hAnsi="Calibri" w:cs="Calibri"/>
          <w:color w:val="auto"/>
        </w:rPr>
        <w:t xml:space="preserve">wareness of </w:t>
      </w:r>
      <w:r w:rsidR="00F94483" w:rsidRPr="009B65A1">
        <w:rPr>
          <w:rFonts w:ascii="Calibri" w:hAnsi="Calibri" w:cs="Calibri"/>
          <w:color w:val="auto"/>
        </w:rPr>
        <w:t>the need for procurement compliance</w:t>
      </w:r>
      <w:r w:rsidR="00F95E87" w:rsidRPr="009B65A1">
        <w:rPr>
          <w:rFonts w:ascii="Calibri" w:hAnsi="Calibri" w:cs="Calibri"/>
          <w:color w:val="auto"/>
        </w:rPr>
        <w:t xml:space="preserve"> </w:t>
      </w:r>
      <w:r w:rsidR="00A431E3" w:rsidRPr="009B65A1">
        <w:rPr>
          <w:rFonts w:ascii="Calibri" w:hAnsi="Calibri" w:cs="Calibri"/>
          <w:color w:val="auto"/>
        </w:rPr>
        <w:t>across the organisation</w:t>
      </w:r>
      <w:r w:rsidR="00656FEA" w:rsidRPr="009B65A1">
        <w:rPr>
          <w:rFonts w:ascii="Calibri" w:hAnsi="Calibri" w:cs="Calibri"/>
          <w:color w:val="auto"/>
        </w:rPr>
        <w:t>;</w:t>
      </w:r>
    </w:p>
    <w:p w14:paraId="205E5DBF" w14:textId="77777777" w:rsidR="00801F2C" w:rsidRPr="009B65A1" w:rsidRDefault="00801F2C" w:rsidP="00801F2C">
      <w:pPr>
        <w:pStyle w:val="Default"/>
        <w:spacing w:line="276" w:lineRule="auto"/>
        <w:ind w:left="360"/>
        <w:jc w:val="both"/>
        <w:rPr>
          <w:rFonts w:ascii="Calibri" w:hAnsi="Calibri" w:cs="Calibri"/>
          <w:color w:val="auto"/>
        </w:rPr>
      </w:pPr>
    </w:p>
    <w:p w14:paraId="3C484078" w14:textId="1CA5335F" w:rsidR="00687E2F" w:rsidRDefault="00687E2F" w:rsidP="00F54E1C">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 xml:space="preserve">Further improvements to the College </w:t>
      </w:r>
      <w:r w:rsidR="008F22A0" w:rsidRPr="009B65A1">
        <w:rPr>
          <w:rFonts w:ascii="Calibri" w:hAnsi="Calibri" w:cs="Calibri"/>
          <w:color w:val="auto"/>
        </w:rPr>
        <w:t xml:space="preserve">intranet </w:t>
      </w:r>
      <w:r w:rsidRPr="009B65A1">
        <w:rPr>
          <w:rFonts w:ascii="Calibri" w:hAnsi="Calibri" w:cs="Calibri"/>
          <w:color w:val="auto"/>
        </w:rPr>
        <w:t>Procurement Hub</w:t>
      </w:r>
      <w:r w:rsidR="00FA4499">
        <w:rPr>
          <w:rFonts w:ascii="Calibri" w:hAnsi="Calibri" w:cs="Calibri"/>
          <w:color w:val="auto"/>
        </w:rPr>
        <w:t>,</w:t>
      </w:r>
      <w:r w:rsidRPr="009B65A1">
        <w:rPr>
          <w:rFonts w:ascii="Calibri" w:hAnsi="Calibri" w:cs="Calibri"/>
          <w:color w:val="auto"/>
        </w:rPr>
        <w:t xml:space="preserve"> including improved information on routes to procurement and financial thresholds;</w:t>
      </w:r>
    </w:p>
    <w:p w14:paraId="165899B7" w14:textId="77777777" w:rsidR="00801F2C" w:rsidRPr="009B65A1" w:rsidRDefault="00801F2C" w:rsidP="00801F2C">
      <w:pPr>
        <w:pStyle w:val="Default"/>
        <w:spacing w:line="276" w:lineRule="auto"/>
        <w:jc w:val="both"/>
        <w:rPr>
          <w:rFonts w:ascii="Calibri" w:hAnsi="Calibri" w:cs="Calibri"/>
          <w:color w:val="auto"/>
        </w:rPr>
      </w:pPr>
    </w:p>
    <w:p w14:paraId="725352A3" w14:textId="022FFF10" w:rsidR="00F95E87" w:rsidRDefault="00A431E3" w:rsidP="008878A5">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Increased</w:t>
      </w:r>
      <w:r w:rsidR="00F94483" w:rsidRPr="009B65A1">
        <w:rPr>
          <w:rFonts w:ascii="Calibri" w:hAnsi="Calibri" w:cs="Calibri"/>
          <w:color w:val="auto"/>
        </w:rPr>
        <w:t xml:space="preserve"> consolidat</w:t>
      </w:r>
      <w:r w:rsidR="00DC24EA" w:rsidRPr="009B65A1">
        <w:rPr>
          <w:rFonts w:ascii="Calibri" w:hAnsi="Calibri" w:cs="Calibri"/>
          <w:color w:val="auto"/>
        </w:rPr>
        <w:t>ion</w:t>
      </w:r>
      <w:r w:rsidR="00F94483" w:rsidRPr="009B65A1">
        <w:rPr>
          <w:rFonts w:ascii="Calibri" w:hAnsi="Calibri" w:cs="Calibri"/>
          <w:color w:val="auto"/>
        </w:rPr>
        <w:t xml:space="preserve"> </w:t>
      </w:r>
      <w:r w:rsidR="00DC24EA" w:rsidRPr="009B65A1">
        <w:rPr>
          <w:rFonts w:ascii="Calibri" w:hAnsi="Calibri" w:cs="Calibri"/>
          <w:color w:val="auto"/>
        </w:rPr>
        <w:t xml:space="preserve">of </w:t>
      </w:r>
      <w:r w:rsidR="00FA4499">
        <w:rPr>
          <w:rFonts w:ascii="Calibri" w:hAnsi="Calibri" w:cs="Calibri"/>
          <w:color w:val="auto"/>
        </w:rPr>
        <w:t xml:space="preserve">expenditure </w:t>
      </w:r>
      <w:r w:rsidR="00DC24EA" w:rsidRPr="009B65A1">
        <w:rPr>
          <w:rFonts w:ascii="Calibri" w:hAnsi="Calibri" w:cs="Calibri"/>
          <w:color w:val="auto"/>
        </w:rPr>
        <w:t xml:space="preserve">requirements </w:t>
      </w:r>
      <w:r w:rsidR="00F94483" w:rsidRPr="009B65A1">
        <w:rPr>
          <w:rFonts w:ascii="Calibri" w:hAnsi="Calibri" w:cs="Calibri"/>
          <w:color w:val="auto"/>
        </w:rPr>
        <w:t xml:space="preserve">and </w:t>
      </w:r>
      <w:r w:rsidR="00F95E87" w:rsidRPr="009B65A1">
        <w:rPr>
          <w:rFonts w:ascii="Calibri" w:hAnsi="Calibri" w:cs="Calibri"/>
          <w:color w:val="auto"/>
        </w:rPr>
        <w:t>collaborati</w:t>
      </w:r>
      <w:r w:rsidR="00DC24EA" w:rsidRPr="009B65A1">
        <w:rPr>
          <w:rFonts w:ascii="Calibri" w:hAnsi="Calibri" w:cs="Calibri"/>
          <w:color w:val="auto"/>
        </w:rPr>
        <w:t>ve procurement exercises</w:t>
      </w:r>
      <w:r w:rsidR="00F95E87" w:rsidRPr="009B65A1">
        <w:rPr>
          <w:rFonts w:ascii="Calibri" w:hAnsi="Calibri" w:cs="Calibri"/>
          <w:color w:val="auto"/>
        </w:rPr>
        <w:t xml:space="preserve"> across the </w:t>
      </w:r>
      <w:r w:rsidR="004F28F8" w:rsidRPr="009B65A1">
        <w:rPr>
          <w:rFonts w:ascii="Calibri" w:hAnsi="Calibri" w:cs="Calibri"/>
          <w:color w:val="auto"/>
        </w:rPr>
        <w:t xml:space="preserve">wider </w:t>
      </w:r>
      <w:r w:rsidR="00F94483" w:rsidRPr="009B65A1">
        <w:rPr>
          <w:rFonts w:ascii="Calibri" w:hAnsi="Calibri" w:cs="Calibri"/>
          <w:color w:val="auto"/>
        </w:rPr>
        <w:t>organisation</w:t>
      </w:r>
      <w:r w:rsidR="00801F2C">
        <w:rPr>
          <w:rFonts w:ascii="Calibri" w:hAnsi="Calibri" w:cs="Calibri"/>
          <w:color w:val="auto"/>
        </w:rPr>
        <w:t>;</w:t>
      </w:r>
    </w:p>
    <w:p w14:paraId="4CC97D50" w14:textId="77777777" w:rsidR="00801F2C" w:rsidRPr="009B65A1" w:rsidRDefault="00801F2C" w:rsidP="00801F2C">
      <w:pPr>
        <w:pStyle w:val="Default"/>
        <w:spacing w:line="276" w:lineRule="auto"/>
        <w:jc w:val="both"/>
        <w:rPr>
          <w:rFonts w:ascii="Calibri" w:hAnsi="Calibri" w:cs="Calibri"/>
          <w:color w:val="auto"/>
        </w:rPr>
      </w:pPr>
    </w:p>
    <w:p w14:paraId="019623DD" w14:textId="145F1992" w:rsidR="00F95E87" w:rsidRDefault="00F95E87" w:rsidP="008878A5">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External collaborati</w:t>
      </w:r>
      <w:r w:rsidR="00F94483" w:rsidRPr="009B65A1">
        <w:rPr>
          <w:rFonts w:ascii="Calibri" w:hAnsi="Calibri" w:cs="Calibri"/>
          <w:color w:val="auto"/>
        </w:rPr>
        <w:t xml:space="preserve">ve opportunities </w:t>
      </w:r>
      <w:r w:rsidR="00FA4499">
        <w:rPr>
          <w:rFonts w:ascii="Calibri" w:hAnsi="Calibri" w:cs="Calibri"/>
          <w:color w:val="auto"/>
        </w:rPr>
        <w:t xml:space="preserve">are promoted as a </w:t>
      </w:r>
      <w:r w:rsidR="007775CF" w:rsidRPr="009B65A1">
        <w:rPr>
          <w:rFonts w:ascii="Calibri" w:hAnsi="Calibri" w:cs="Calibri"/>
          <w:color w:val="auto"/>
        </w:rPr>
        <w:t xml:space="preserve">route to </w:t>
      </w:r>
      <w:r w:rsidR="00F94483" w:rsidRPr="009B65A1">
        <w:rPr>
          <w:rFonts w:ascii="Calibri" w:hAnsi="Calibri" w:cs="Calibri"/>
          <w:color w:val="auto"/>
        </w:rPr>
        <w:t>procurement</w:t>
      </w:r>
      <w:r w:rsidR="00A431E3" w:rsidRPr="009B65A1">
        <w:rPr>
          <w:rFonts w:ascii="Calibri" w:hAnsi="Calibri" w:cs="Calibri"/>
          <w:color w:val="auto"/>
        </w:rPr>
        <w:t xml:space="preserve"> wherever </w:t>
      </w:r>
      <w:r w:rsidR="007775CF" w:rsidRPr="009B65A1">
        <w:rPr>
          <w:rFonts w:ascii="Calibri" w:hAnsi="Calibri" w:cs="Calibri"/>
          <w:color w:val="auto"/>
        </w:rPr>
        <w:t>appropriate</w:t>
      </w:r>
      <w:r w:rsidR="00656FEA" w:rsidRPr="009B65A1">
        <w:rPr>
          <w:rFonts w:ascii="Calibri" w:hAnsi="Calibri" w:cs="Calibri"/>
          <w:color w:val="auto"/>
        </w:rPr>
        <w:t>;</w:t>
      </w:r>
    </w:p>
    <w:p w14:paraId="4CFF3081" w14:textId="77777777" w:rsidR="00801F2C" w:rsidRPr="009B65A1" w:rsidRDefault="00801F2C" w:rsidP="00801F2C">
      <w:pPr>
        <w:pStyle w:val="Default"/>
        <w:spacing w:line="276" w:lineRule="auto"/>
        <w:jc w:val="both"/>
        <w:rPr>
          <w:rFonts w:ascii="Calibri" w:hAnsi="Calibri" w:cs="Calibri"/>
          <w:color w:val="auto"/>
        </w:rPr>
      </w:pPr>
    </w:p>
    <w:p w14:paraId="77EA9772" w14:textId="12EE04CC" w:rsidR="00F95E87" w:rsidRDefault="007E55B3" w:rsidP="008878A5">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S</w:t>
      </w:r>
      <w:r w:rsidR="00F95E87" w:rsidRPr="009B65A1">
        <w:rPr>
          <w:rFonts w:ascii="Calibri" w:hAnsi="Calibri" w:cs="Calibri"/>
          <w:color w:val="auto"/>
        </w:rPr>
        <w:t xml:space="preserve">ustainability </w:t>
      </w:r>
      <w:r w:rsidR="00FA4499">
        <w:rPr>
          <w:rFonts w:ascii="Calibri" w:hAnsi="Calibri" w:cs="Calibri"/>
          <w:color w:val="auto"/>
        </w:rPr>
        <w:t xml:space="preserve">is </w:t>
      </w:r>
      <w:r w:rsidR="00687E2F" w:rsidRPr="009B65A1">
        <w:rPr>
          <w:rFonts w:ascii="Calibri" w:hAnsi="Calibri" w:cs="Calibri"/>
          <w:color w:val="auto"/>
        </w:rPr>
        <w:t>promoted</w:t>
      </w:r>
      <w:r w:rsidR="00F94483" w:rsidRPr="009B65A1">
        <w:rPr>
          <w:rFonts w:ascii="Calibri" w:hAnsi="Calibri" w:cs="Calibri"/>
          <w:color w:val="auto"/>
        </w:rPr>
        <w:t xml:space="preserve"> within the procurement process</w:t>
      </w:r>
      <w:r w:rsidRPr="009B65A1">
        <w:rPr>
          <w:rFonts w:ascii="Calibri" w:hAnsi="Calibri" w:cs="Calibri"/>
          <w:color w:val="auto"/>
        </w:rPr>
        <w:t xml:space="preserve"> </w:t>
      </w:r>
      <w:r w:rsidR="00687E2F" w:rsidRPr="009B65A1">
        <w:rPr>
          <w:rFonts w:ascii="Calibri" w:hAnsi="Calibri" w:cs="Calibri"/>
          <w:color w:val="auto"/>
        </w:rPr>
        <w:t xml:space="preserve">via tender </w:t>
      </w:r>
      <w:r w:rsidR="008F22A0" w:rsidRPr="009B65A1">
        <w:rPr>
          <w:rFonts w:ascii="Calibri" w:hAnsi="Calibri" w:cs="Calibri"/>
          <w:color w:val="auto"/>
        </w:rPr>
        <w:t>selection criteria</w:t>
      </w:r>
      <w:r w:rsidR="00656FEA" w:rsidRPr="009B65A1">
        <w:rPr>
          <w:rFonts w:ascii="Calibri" w:hAnsi="Calibri" w:cs="Calibri"/>
          <w:color w:val="auto"/>
        </w:rPr>
        <w:t>;</w:t>
      </w:r>
    </w:p>
    <w:p w14:paraId="3142F06B" w14:textId="77777777" w:rsidR="00801F2C" w:rsidRPr="009B65A1" w:rsidRDefault="00801F2C" w:rsidP="00801F2C">
      <w:pPr>
        <w:pStyle w:val="Default"/>
        <w:spacing w:line="276" w:lineRule="auto"/>
        <w:jc w:val="both"/>
        <w:rPr>
          <w:rFonts w:ascii="Calibri" w:hAnsi="Calibri" w:cs="Calibri"/>
          <w:color w:val="auto"/>
        </w:rPr>
      </w:pPr>
    </w:p>
    <w:p w14:paraId="5D586665" w14:textId="7668A05C" w:rsidR="007E55B3" w:rsidRDefault="00687E2F" w:rsidP="008878A5">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C</w:t>
      </w:r>
      <w:r w:rsidR="007E55B3" w:rsidRPr="009B65A1">
        <w:rPr>
          <w:rFonts w:ascii="Calibri" w:hAnsi="Calibri" w:cs="Calibri"/>
          <w:color w:val="auto"/>
        </w:rPr>
        <w:t xml:space="preserve">ommunity benefits </w:t>
      </w:r>
      <w:r w:rsidR="00FA4499">
        <w:rPr>
          <w:rFonts w:ascii="Calibri" w:hAnsi="Calibri" w:cs="Calibri"/>
          <w:color w:val="auto"/>
        </w:rPr>
        <w:t xml:space="preserve">are </w:t>
      </w:r>
      <w:r w:rsidR="007E55B3" w:rsidRPr="009B65A1">
        <w:rPr>
          <w:rFonts w:ascii="Calibri" w:hAnsi="Calibri" w:cs="Calibri"/>
          <w:color w:val="auto"/>
        </w:rPr>
        <w:t>embedded within the procurement process</w:t>
      </w:r>
      <w:r w:rsidR="008F22A0" w:rsidRPr="009B65A1">
        <w:rPr>
          <w:rFonts w:ascii="Calibri" w:hAnsi="Calibri" w:cs="Calibri"/>
          <w:color w:val="auto"/>
        </w:rPr>
        <w:t xml:space="preserve"> where appropriate </w:t>
      </w:r>
      <w:r w:rsidR="007E55B3" w:rsidRPr="009B65A1">
        <w:rPr>
          <w:rFonts w:ascii="Calibri" w:hAnsi="Calibri" w:cs="Calibri"/>
          <w:color w:val="auto"/>
        </w:rPr>
        <w:t xml:space="preserve">and </w:t>
      </w:r>
      <w:r w:rsidR="008F22A0" w:rsidRPr="009B65A1">
        <w:rPr>
          <w:rFonts w:ascii="Calibri" w:hAnsi="Calibri" w:cs="Calibri"/>
          <w:color w:val="auto"/>
        </w:rPr>
        <w:t xml:space="preserve">returns </w:t>
      </w:r>
      <w:r w:rsidR="007E55B3" w:rsidRPr="009B65A1">
        <w:rPr>
          <w:rFonts w:ascii="Calibri" w:hAnsi="Calibri" w:cs="Calibri"/>
          <w:color w:val="auto"/>
        </w:rPr>
        <w:t>monitored as part of the contract management process;</w:t>
      </w:r>
    </w:p>
    <w:p w14:paraId="0FB11AC3" w14:textId="77777777" w:rsidR="00801F2C" w:rsidRPr="009B65A1" w:rsidRDefault="00801F2C" w:rsidP="00801F2C">
      <w:pPr>
        <w:pStyle w:val="Default"/>
        <w:spacing w:line="276" w:lineRule="auto"/>
        <w:jc w:val="both"/>
        <w:rPr>
          <w:rFonts w:ascii="Calibri" w:hAnsi="Calibri" w:cs="Calibri"/>
          <w:color w:val="auto"/>
        </w:rPr>
      </w:pPr>
    </w:p>
    <w:p w14:paraId="7DC0D929" w14:textId="4F2C69D4" w:rsidR="00F94483" w:rsidRDefault="00F94483" w:rsidP="00F94483">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 xml:space="preserve">Promotion of </w:t>
      </w:r>
      <w:r w:rsidR="00FA4499">
        <w:rPr>
          <w:rFonts w:ascii="Calibri" w:hAnsi="Calibri" w:cs="Calibri"/>
          <w:color w:val="auto"/>
        </w:rPr>
        <w:t xml:space="preserve">the </w:t>
      </w:r>
      <w:r w:rsidR="00CF0585" w:rsidRPr="009B65A1">
        <w:rPr>
          <w:rFonts w:ascii="Calibri" w:hAnsi="Calibri" w:cs="Calibri"/>
          <w:color w:val="auto"/>
        </w:rPr>
        <w:t>College’s ethical standards</w:t>
      </w:r>
      <w:r w:rsidRPr="009B65A1">
        <w:rPr>
          <w:rFonts w:ascii="Calibri" w:hAnsi="Calibri" w:cs="Calibri"/>
          <w:color w:val="auto"/>
        </w:rPr>
        <w:t xml:space="preserve"> </w:t>
      </w:r>
      <w:r w:rsidR="00FA4499">
        <w:rPr>
          <w:rFonts w:ascii="Calibri" w:hAnsi="Calibri" w:cs="Calibri"/>
          <w:color w:val="auto"/>
        </w:rPr>
        <w:t xml:space="preserve">are </w:t>
      </w:r>
      <w:r w:rsidRPr="009B65A1">
        <w:rPr>
          <w:rFonts w:ascii="Calibri" w:hAnsi="Calibri" w:cs="Calibri"/>
          <w:color w:val="auto"/>
        </w:rPr>
        <w:t>embedded within the procurement process</w:t>
      </w:r>
      <w:r w:rsidR="00FA4499">
        <w:rPr>
          <w:rFonts w:ascii="Calibri" w:hAnsi="Calibri" w:cs="Calibri"/>
          <w:color w:val="auto"/>
        </w:rPr>
        <w:t>,</w:t>
      </w:r>
      <w:r w:rsidR="00687E2F" w:rsidRPr="009B65A1">
        <w:rPr>
          <w:rFonts w:ascii="Calibri" w:hAnsi="Calibri" w:cs="Calibri"/>
          <w:color w:val="auto"/>
        </w:rPr>
        <w:t xml:space="preserve"> including a Modern Slavery statement</w:t>
      </w:r>
      <w:r w:rsidR="00656FEA" w:rsidRPr="009B65A1">
        <w:rPr>
          <w:rFonts w:ascii="Calibri" w:hAnsi="Calibri" w:cs="Calibri"/>
          <w:color w:val="auto"/>
        </w:rPr>
        <w:t>;</w:t>
      </w:r>
    </w:p>
    <w:p w14:paraId="40E494DC" w14:textId="77777777" w:rsidR="00801F2C" w:rsidRPr="009B65A1" w:rsidRDefault="00801F2C" w:rsidP="00801F2C">
      <w:pPr>
        <w:pStyle w:val="Default"/>
        <w:spacing w:line="276" w:lineRule="auto"/>
        <w:jc w:val="both"/>
        <w:rPr>
          <w:rFonts w:ascii="Calibri" w:hAnsi="Calibri" w:cs="Calibri"/>
          <w:color w:val="auto"/>
        </w:rPr>
      </w:pPr>
    </w:p>
    <w:p w14:paraId="6A580316" w14:textId="23E0BAE9" w:rsidR="00F95E87" w:rsidRDefault="00FA4499" w:rsidP="008878A5">
      <w:pPr>
        <w:pStyle w:val="Default"/>
        <w:numPr>
          <w:ilvl w:val="0"/>
          <w:numId w:val="1"/>
        </w:numPr>
        <w:spacing w:line="276" w:lineRule="auto"/>
        <w:jc w:val="both"/>
        <w:rPr>
          <w:rFonts w:ascii="Calibri" w:hAnsi="Calibri" w:cs="Calibri"/>
          <w:color w:val="auto"/>
        </w:rPr>
      </w:pPr>
      <w:r>
        <w:rPr>
          <w:rFonts w:ascii="Calibri" w:hAnsi="Calibri" w:cs="Calibri"/>
          <w:color w:val="auto"/>
        </w:rPr>
        <w:t>A College C</w:t>
      </w:r>
      <w:r w:rsidR="00DC24EA" w:rsidRPr="009B65A1">
        <w:rPr>
          <w:rFonts w:ascii="Calibri" w:hAnsi="Calibri" w:cs="Calibri"/>
          <w:color w:val="auto"/>
        </w:rPr>
        <w:t xml:space="preserve">ontract Delivery Plan </w:t>
      </w:r>
      <w:r>
        <w:rPr>
          <w:rFonts w:ascii="Calibri" w:hAnsi="Calibri" w:cs="Calibri"/>
          <w:color w:val="auto"/>
        </w:rPr>
        <w:t xml:space="preserve">is </w:t>
      </w:r>
      <w:r w:rsidR="00687E2F" w:rsidRPr="009B65A1">
        <w:rPr>
          <w:rFonts w:ascii="Calibri" w:hAnsi="Calibri" w:cs="Calibri"/>
          <w:color w:val="auto"/>
        </w:rPr>
        <w:t xml:space="preserve">in place for the next two </w:t>
      </w:r>
      <w:r w:rsidR="008F22A0" w:rsidRPr="009B65A1">
        <w:rPr>
          <w:rFonts w:ascii="Calibri" w:hAnsi="Calibri" w:cs="Calibri"/>
          <w:color w:val="auto"/>
        </w:rPr>
        <w:t xml:space="preserve">reporting </w:t>
      </w:r>
      <w:r w:rsidR="00687E2F" w:rsidRPr="009B65A1">
        <w:rPr>
          <w:rFonts w:ascii="Calibri" w:hAnsi="Calibri" w:cs="Calibri"/>
          <w:color w:val="auto"/>
        </w:rPr>
        <w:t xml:space="preserve">periods </w:t>
      </w:r>
      <w:r>
        <w:rPr>
          <w:rFonts w:ascii="Calibri" w:hAnsi="Calibri" w:cs="Calibri"/>
          <w:color w:val="auto"/>
        </w:rPr>
        <w:t>– 2019-20 and 202</w:t>
      </w:r>
      <w:r w:rsidR="00C735F0">
        <w:rPr>
          <w:rFonts w:ascii="Calibri" w:hAnsi="Calibri" w:cs="Calibri"/>
          <w:color w:val="auto"/>
        </w:rPr>
        <w:t>0</w:t>
      </w:r>
      <w:r>
        <w:rPr>
          <w:rFonts w:ascii="Calibri" w:hAnsi="Calibri" w:cs="Calibri"/>
          <w:color w:val="auto"/>
        </w:rPr>
        <w:t xml:space="preserve">-21 - </w:t>
      </w:r>
      <w:r w:rsidR="008F22A0" w:rsidRPr="009B65A1">
        <w:rPr>
          <w:rFonts w:ascii="Calibri" w:hAnsi="Calibri" w:cs="Calibri"/>
          <w:color w:val="auto"/>
        </w:rPr>
        <w:t>and is</w:t>
      </w:r>
      <w:r w:rsidR="00DC24EA" w:rsidRPr="009B65A1">
        <w:rPr>
          <w:rFonts w:ascii="Calibri" w:hAnsi="Calibri" w:cs="Calibri"/>
          <w:color w:val="auto"/>
        </w:rPr>
        <w:t xml:space="preserve"> used to plan forward procurement activity</w:t>
      </w:r>
      <w:r w:rsidR="00687E2F" w:rsidRPr="009B65A1">
        <w:rPr>
          <w:rFonts w:ascii="Calibri" w:hAnsi="Calibri" w:cs="Calibri"/>
          <w:color w:val="auto"/>
        </w:rPr>
        <w:t xml:space="preserve"> and the resource required to deliver it</w:t>
      </w:r>
      <w:r w:rsidR="00656FEA" w:rsidRPr="009B65A1">
        <w:rPr>
          <w:rFonts w:ascii="Calibri" w:hAnsi="Calibri" w:cs="Calibri"/>
          <w:color w:val="auto"/>
        </w:rPr>
        <w:t>;</w:t>
      </w:r>
    </w:p>
    <w:p w14:paraId="27CEA7E5" w14:textId="77777777" w:rsidR="00801F2C" w:rsidRPr="009B65A1" w:rsidRDefault="00801F2C" w:rsidP="00801F2C">
      <w:pPr>
        <w:pStyle w:val="Default"/>
        <w:spacing w:line="276" w:lineRule="auto"/>
        <w:jc w:val="both"/>
        <w:rPr>
          <w:rFonts w:ascii="Calibri" w:hAnsi="Calibri" w:cs="Calibri"/>
          <w:color w:val="auto"/>
        </w:rPr>
      </w:pPr>
    </w:p>
    <w:p w14:paraId="4D7B534F" w14:textId="653BD84E" w:rsidR="00F95E87" w:rsidRDefault="00DC24EA" w:rsidP="008878A5">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Promotion of e-procurement across the organisation via staff training and awareness</w:t>
      </w:r>
      <w:r w:rsidR="00656FEA" w:rsidRPr="009B65A1">
        <w:rPr>
          <w:rFonts w:ascii="Calibri" w:hAnsi="Calibri" w:cs="Calibri"/>
          <w:color w:val="auto"/>
        </w:rPr>
        <w:t>;</w:t>
      </w:r>
    </w:p>
    <w:p w14:paraId="43E60386" w14:textId="77777777" w:rsidR="00801F2C" w:rsidRPr="009B65A1" w:rsidRDefault="00801F2C" w:rsidP="00801F2C">
      <w:pPr>
        <w:pStyle w:val="Default"/>
        <w:spacing w:line="276" w:lineRule="auto"/>
        <w:jc w:val="both"/>
        <w:rPr>
          <w:rFonts w:ascii="Calibri" w:hAnsi="Calibri" w:cs="Calibri"/>
          <w:color w:val="auto"/>
        </w:rPr>
      </w:pPr>
    </w:p>
    <w:p w14:paraId="6DEFA84F" w14:textId="368DED3D" w:rsidR="00DC24EA" w:rsidRDefault="007641B1" w:rsidP="00F54E1C">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 xml:space="preserve">The increased use of </w:t>
      </w:r>
      <w:r w:rsidR="009B65A1">
        <w:rPr>
          <w:rFonts w:ascii="Calibri" w:hAnsi="Calibri" w:cs="Calibri"/>
          <w:color w:val="auto"/>
        </w:rPr>
        <w:t>Public Contracts Scotland</w:t>
      </w:r>
      <w:r w:rsidRPr="009B65A1">
        <w:rPr>
          <w:rFonts w:ascii="Calibri" w:hAnsi="Calibri" w:cs="Calibri"/>
          <w:color w:val="auto"/>
        </w:rPr>
        <w:t xml:space="preserve"> delivering increased transparency and traceability in procurement along with wider engagement with the</w:t>
      </w:r>
      <w:r w:rsidR="009B65A1">
        <w:rPr>
          <w:rFonts w:ascii="Calibri" w:hAnsi="Calibri" w:cs="Calibri"/>
          <w:color w:val="auto"/>
        </w:rPr>
        <w:t xml:space="preserve"> local supply base and beyond</w:t>
      </w:r>
      <w:r w:rsidR="008F22A0" w:rsidRPr="009B65A1">
        <w:rPr>
          <w:rFonts w:ascii="Calibri" w:hAnsi="Calibri" w:cs="Calibri"/>
          <w:color w:val="auto"/>
        </w:rPr>
        <w:t>; and</w:t>
      </w:r>
    </w:p>
    <w:p w14:paraId="7DD31220" w14:textId="77777777" w:rsidR="00801F2C" w:rsidRPr="009B65A1" w:rsidRDefault="00801F2C" w:rsidP="00801F2C">
      <w:pPr>
        <w:pStyle w:val="Default"/>
        <w:spacing w:line="276" w:lineRule="auto"/>
        <w:jc w:val="both"/>
        <w:rPr>
          <w:rFonts w:ascii="Calibri" w:hAnsi="Calibri" w:cs="Calibri"/>
          <w:color w:val="auto"/>
        </w:rPr>
      </w:pPr>
    </w:p>
    <w:p w14:paraId="14217160" w14:textId="21ABB90F" w:rsidR="00687E2F" w:rsidRPr="009B65A1" w:rsidRDefault="00687E2F" w:rsidP="00F54E1C">
      <w:pPr>
        <w:pStyle w:val="Default"/>
        <w:numPr>
          <w:ilvl w:val="0"/>
          <w:numId w:val="1"/>
        </w:numPr>
        <w:spacing w:line="276" w:lineRule="auto"/>
        <w:jc w:val="both"/>
        <w:rPr>
          <w:rFonts w:ascii="Calibri" w:hAnsi="Calibri" w:cs="Calibri"/>
          <w:color w:val="auto"/>
        </w:rPr>
      </w:pPr>
      <w:r w:rsidRPr="009B65A1">
        <w:rPr>
          <w:rFonts w:ascii="Calibri" w:hAnsi="Calibri" w:cs="Calibri"/>
          <w:color w:val="auto"/>
        </w:rPr>
        <w:t>Use of Public Contracts Scotland-Tender platform to run complex tender exercises above the OJEU regulated thresholds for supplies and services</w:t>
      </w:r>
      <w:r w:rsidR="00801F2C">
        <w:rPr>
          <w:rFonts w:ascii="Calibri" w:hAnsi="Calibri" w:cs="Calibri"/>
          <w:color w:val="auto"/>
        </w:rPr>
        <w:t>.</w:t>
      </w:r>
    </w:p>
    <w:p w14:paraId="1E18D098" w14:textId="77777777" w:rsidR="00D829E0" w:rsidRDefault="00D829E0">
      <w:pPr>
        <w:spacing w:after="0" w:line="240" w:lineRule="auto"/>
        <w:rPr>
          <w:rFonts w:cs="Calibri"/>
          <w:sz w:val="24"/>
          <w:szCs w:val="24"/>
        </w:rPr>
      </w:pPr>
      <w:r>
        <w:rPr>
          <w:rFonts w:cs="Calibri"/>
        </w:rPr>
        <w:br w:type="page"/>
      </w:r>
    </w:p>
    <w:p w14:paraId="39070E4B" w14:textId="77777777" w:rsidR="00AF0C16" w:rsidRDefault="00AF0C16" w:rsidP="00695C8B">
      <w:pPr>
        <w:pStyle w:val="Heading2"/>
        <w:sectPr w:rsidR="00AF0C16" w:rsidSect="00D32E65">
          <w:headerReference w:type="default" r:id="rId12"/>
          <w:footerReference w:type="default" r:id="rId13"/>
          <w:headerReference w:type="first" r:id="rId14"/>
          <w:pgSz w:w="11906" w:h="16838"/>
          <w:pgMar w:top="1021" w:right="1021" w:bottom="1021" w:left="1021" w:header="794" w:footer="567" w:gutter="0"/>
          <w:pgNumType w:start="1"/>
          <w:cols w:space="708"/>
          <w:docGrid w:linePitch="360"/>
        </w:sectPr>
      </w:pPr>
    </w:p>
    <w:p w14:paraId="5EBC1A20" w14:textId="6AEFADF2" w:rsidR="00695C8B" w:rsidRDefault="00695C8B" w:rsidP="00695C8B">
      <w:pPr>
        <w:pStyle w:val="Heading2"/>
      </w:pPr>
      <w:bookmarkStart w:id="17" w:name="_Toc24445835"/>
      <w:bookmarkStart w:id="18" w:name="_Hlk24383002"/>
      <w:r w:rsidRPr="00965466">
        <w:lastRenderedPageBreak/>
        <w:t>Progress against Strategic Objectives 2</w:t>
      </w:r>
      <w:r>
        <w:t>0</w:t>
      </w:r>
      <w:r w:rsidRPr="00965466">
        <w:t>1</w:t>
      </w:r>
      <w:r w:rsidR="00977C83">
        <w:t>8</w:t>
      </w:r>
      <w:r>
        <w:t>-</w:t>
      </w:r>
      <w:r w:rsidRPr="00965466">
        <w:t>1</w:t>
      </w:r>
      <w:r w:rsidR="00977C83">
        <w:t>9</w:t>
      </w:r>
      <w:bookmarkEnd w:id="17"/>
    </w:p>
    <w:bookmarkEnd w:id="18"/>
    <w:p w14:paraId="71433761" w14:textId="601D43BC" w:rsidR="00695C8B" w:rsidRDefault="00977C83" w:rsidP="00695C8B">
      <w:pPr>
        <w:pStyle w:val="Default"/>
        <w:spacing w:line="276" w:lineRule="auto"/>
        <w:jc w:val="both"/>
        <w:rPr>
          <w:rFonts w:ascii="Calibri" w:hAnsi="Calibri" w:cs="Calibri"/>
          <w:color w:val="auto"/>
          <w:sz w:val="22"/>
          <w:szCs w:val="22"/>
        </w:rPr>
      </w:pPr>
      <w:r>
        <w:rPr>
          <w:rFonts w:ascii="Calibri" w:hAnsi="Calibri" w:cs="Calibri"/>
          <w:color w:val="auto"/>
          <w:sz w:val="22"/>
          <w:szCs w:val="22"/>
        </w:rPr>
        <w:t xml:space="preserve">During year 3 </w:t>
      </w:r>
      <w:r w:rsidR="00D47615">
        <w:rPr>
          <w:rFonts w:ascii="Calibri" w:hAnsi="Calibri" w:cs="Calibri"/>
          <w:color w:val="auto"/>
          <w:sz w:val="22"/>
          <w:szCs w:val="22"/>
        </w:rPr>
        <w:t xml:space="preserve">of the Procurement Strategy, </w:t>
      </w:r>
      <w:r w:rsidR="00695C8B">
        <w:rPr>
          <w:rFonts w:ascii="Calibri" w:hAnsi="Calibri" w:cs="Calibri"/>
          <w:color w:val="auto"/>
          <w:sz w:val="22"/>
          <w:szCs w:val="22"/>
        </w:rPr>
        <w:t>the College</w:t>
      </w:r>
      <w:r>
        <w:rPr>
          <w:rFonts w:ascii="Calibri" w:hAnsi="Calibri" w:cs="Calibri"/>
          <w:color w:val="auto"/>
          <w:sz w:val="22"/>
          <w:szCs w:val="22"/>
        </w:rPr>
        <w:t xml:space="preserve"> has</w:t>
      </w:r>
      <w:r w:rsidR="00695C8B">
        <w:rPr>
          <w:rFonts w:ascii="Calibri" w:hAnsi="Calibri" w:cs="Calibri"/>
          <w:color w:val="auto"/>
          <w:sz w:val="22"/>
          <w:szCs w:val="22"/>
        </w:rPr>
        <w:t xml:space="preserve"> </w:t>
      </w:r>
      <w:r>
        <w:rPr>
          <w:rFonts w:ascii="Calibri" w:hAnsi="Calibri" w:cs="Calibri"/>
          <w:color w:val="auto"/>
          <w:sz w:val="22"/>
          <w:szCs w:val="22"/>
        </w:rPr>
        <w:t>consolidate</w:t>
      </w:r>
      <w:r w:rsidR="00264250">
        <w:rPr>
          <w:rFonts w:ascii="Calibri" w:hAnsi="Calibri" w:cs="Calibri"/>
          <w:color w:val="auto"/>
          <w:sz w:val="22"/>
          <w:szCs w:val="22"/>
        </w:rPr>
        <w:t>d</w:t>
      </w:r>
      <w:r>
        <w:rPr>
          <w:rFonts w:ascii="Calibri" w:hAnsi="Calibri" w:cs="Calibri"/>
          <w:color w:val="auto"/>
          <w:sz w:val="22"/>
          <w:szCs w:val="22"/>
        </w:rPr>
        <w:t xml:space="preserve"> th</w:t>
      </w:r>
      <w:r w:rsidR="00695C8B">
        <w:rPr>
          <w:rFonts w:ascii="Calibri" w:hAnsi="Calibri" w:cs="Calibri"/>
          <w:color w:val="auto"/>
          <w:sz w:val="22"/>
          <w:szCs w:val="22"/>
        </w:rPr>
        <w:t>e work carried out to date and aims to deliver the following outcomes</w:t>
      </w:r>
      <w:r w:rsidR="00DB49DC">
        <w:rPr>
          <w:rFonts w:ascii="Calibri" w:hAnsi="Calibri" w:cs="Calibri"/>
          <w:color w:val="auto"/>
          <w:sz w:val="22"/>
          <w:szCs w:val="22"/>
        </w:rPr>
        <w:t xml:space="preserve"> in 201</w:t>
      </w:r>
      <w:r w:rsidR="00AA7037">
        <w:rPr>
          <w:rFonts w:ascii="Calibri" w:hAnsi="Calibri" w:cs="Calibri"/>
          <w:color w:val="auto"/>
          <w:sz w:val="22"/>
          <w:szCs w:val="22"/>
        </w:rPr>
        <w:t>9-20</w:t>
      </w:r>
      <w:r w:rsidR="00695C8B">
        <w:rPr>
          <w:rFonts w:ascii="Calibri" w:hAnsi="Calibri" w:cs="Calibri"/>
          <w:color w:val="auto"/>
          <w:sz w:val="22"/>
          <w:szCs w:val="22"/>
        </w:rPr>
        <w:t>:</w:t>
      </w:r>
    </w:p>
    <w:p w14:paraId="3AB08ACF" w14:textId="77777777" w:rsidR="00D47615" w:rsidRDefault="00D47615" w:rsidP="00695C8B">
      <w:pPr>
        <w:pStyle w:val="Default"/>
        <w:spacing w:line="276" w:lineRule="auto"/>
        <w:jc w:val="both"/>
        <w:rPr>
          <w:rFonts w:ascii="Calibri" w:hAnsi="Calibri" w:cs="Calibri"/>
          <w:color w:val="auto"/>
          <w:sz w:val="22"/>
          <w:szCs w:val="22"/>
        </w:rPr>
      </w:pP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582795F0" w14:textId="77777777" w:rsidTr="00357B09">
        <w:trPr>
          <w:cantSplit/>
          <w:tblHeader/>
        </w:trPr>
        <w:tc>
          <w:tcPr>
            <w:tcW w:w="1101" w:type="dxa"/>
            <w:shd w:val="clear" w:color="auto" w:fill="F4B083" w:themeFill="accent2" w:themeFillTint="99"/>
          </w:tcPr>
          <w:p w14:paraId="072E4C95" w14:textId="77777777"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b/>
                <w:color w:val="auto"/>
                <w:sz w:val="22"/>
                <w:szCs w:val="22"/>
              </w:rPr>
              <w:t>Objective</w:t>
            </w:r>
          </w:p>
        </w:tc>
        <w:tc>
          <w:tcPr>
            <w:tcW w:w="3189" w:type="dxa"/>
            <w:shd w:val="clear" w:color="auto" w:fill="F4B083" w:themeFill="accent2" w:themeFillTint="99"/>
          </w:tcPr>
          <w:p w14:paraId="163CA089" w14:textId="6A8EB68E" w:rsidR="00977C83" w:rsidRPr="00A81ABB" w:rsidRDefault="00AA7037" w:rsidP="00357B09">
            <w:pPr>
              <w:pStyle w:val="Default"/>
              <w:spacing w:line="276" w:lineRule="auto"/>
              <w:rPr>
                <w:rFonts w:ascii="Calibri" w:hAnsi="Calibri" w:cs="Calibri"/>
                <w:b/>
                <w:color w:val="auto"/>
                <w:sz w:val="22"/>
                <w:szCs w:val="22"/>
              </w:rPr>
            </w:pPr>
            <w:r>
              <w:rPr>
                <w:rFonts w:ascii="Calibri" w:hAnsi="Calibri" w:cs="Calibri"/>
                <w:b/>
                <w:color w:val="auto"/>
                <w:sz w:val="22"/>
                <w:szCs w:val="22"/>
              </w:rPr>
              <w:t>Strategy Action</w:t>
            </w:r>
          </w:p>
        </w:tc>
        <w:tc>
          <w:tcPr>
            <w:tcW w:w="1092" w:type="dxa"/>
            <w:tcBorders>
              <w:right w:val="single" w:sz="4" w:space="0" w:color="auto"/>
            </w:tcBorders>
            <w:shd w:val="clear" w:color="auto" w:fill="F4B083" w:themeFill="accent2" w:themeFillTint="99"/>
          </w:tcPr>
          <w:p w14:paraId="2EE76849" w14:textId="77777777"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b/>
                <w:color w:val="auto"/>
                <w:sz w:val="22"/>
                <w:szCs w:val="22"/>
              </w:rPr>
              <w:t>2017-18 RAG</w:t>
            </w:r>
          </w:p>
        </w:tc>
        <w:tc>
          <w:tcPr>
            <w:tcW w:w="3260" w:type="dxa"/>
            <w:tcBorders>
              <w:left w:val="single" w:sz="4" w:space="0" w:color="auto"/>
            </w:tcBorders>
            <w:shd w:val="clear" w:color="auto" w:fill="F4B083" w:themeFill="accent2" w:themeFillTint="99"/>
          </w:tcPr>
          <w:p w14:paraId="7E987B0D" w14:textId="77777777"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b/>
                <w:color w:val="auto"/>
                <w:sz w:val="22"/>
                <w:szCs w:val="22"/>
              </w:rPr>
              <w:t>Target 2018-19</w:t>
            </w:r>
          </w:p>
        </w:tc>
        <w:tc>
          <w:tcPr>
            <w:tcW w:w="3402" w:type="dxa"/>
            <w:tcBorders>
              <w:left w:val="single" w:sz="4" w:space="0" w:color="auto"/>
            </w:tcBorders>
            <w:shd w:val="clear" w:color="auto" w:fill="F4B083" w:themeFill="accent2" w:themeFillTint="99"/>
          </w:tcPr>
          <w:p w14:paraId="3AB5AD51" w14:textId="77777777"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b/>
                <w:color w:val="auto"/>
                <w:sz w:val="22"/>
                <w:szCs w:val="22"/>
              </w:rPr>
              <w:t>2018/19 Work Undertaken</w:t>
            </w:r>
          </w:p>
        </w:tc>
        <w:tc>
          <w:tcPr>
            <w:tcW w:w="992" w:type="dxa"/>
            <w:tcBorders>
              <w:left w:val="single" w:sz="4" w:space="0" w:color="auto"/>
            </w:tcBorders>
            <w:shd w:val="clear" w:color="auto" w:fill="F4B083" w:themeFill="accent2" w:themeFillTint="99"/>
          </w:tcPr>
          <w:p w14:paraId="66C6BF2F" w14:textId="77777777"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b/>
                <w:color w:val="auto"/>
                <w:sz w:val="22"/>
                <w:szCs w:val="22"/>
              </w:rPr>
              <w:t>2018-19 RAG</w:t>
            </w:r>
          </w:p>
        </w:tc>
        <w:tc>
          <w:tcPr>
            <w:tcW w:w="1843" w:type="dxa"/>
            <w:tcBorders>
              <w:left w:val="single" w:sz="4" w:space="0" w:color="auto"/>
            </w:tcBorders>
            <w:shd w:val="clear" w:color="auto" w:fill="F4B083" w:themeFill="accent2" w:themeFillTint="99"/>
          </w:tcPr>
          <w:p w14:paraId="71A16834" w14:textId="1799D266" w:rsidR="00977C83" w:rsidRPr="00A81ABB" w:rsidRDefault="000264B4" w:rsidP="00357B09">
            <w:pPr>
              <w:pStyle w:val="Default"/>
              <w:spacing w:line="276" w:lineRule="auto"/>
              <w:rPr>
                <w:rFonts w:ascii="Calibri" w:hAnsi="Calibri" w:cs="Calibri"/>
                <w:b/>
                <w:color w:val="auto"/>
                <w:sz w:val="22"/>
                <w:szCs w:val="22"/>
              </w:rPr>
            </w:pPr>
            <w:r>
              <w:rPr>
                <w:rFonts w:ascii="Calibri" w:hAnsi="Calibri" w:cs="Calibri"/>
                <w:b/>
                <w:color w:val="auto"/>
                <w:sz w:val="22"/>
                <w:szCs w:val="22"/>
              </w:rPr>
              <w:t>2019-20 Planned Outcomes</w:t>
            </w:r>
          </w:p>
        </w:tc>
      </w:tr>
      <w:tr w:rsidR="00977C83" w:rsidRPr="00A81ABB" w14:paraId="59DE5A6F" w14:textId="77777777" w:rsidTr="00357B09">
        <w:trPr>
          <w:cantSplit/>
        </w:trPr>
        <w:tc>
          <w:tcPr>
            <w:tcW w:w="14879" w:type="dxa"/>
            <w:gridSpan w:val="7"/>
            <w:shd w:val="clear" w:color="auto" w:fill="FBE4D5" w:themeFill="accent2" w:themeFillTint="33"/>
          </w:tcPr>
          <w:p w14:paraId="01B00C8E" w14:textId="77777777" w:rsidR="00977C83" w:rsidRPr="00A81ABB" w:rsidRDefault="00977C83" w:rsidP="00357B09">
            <w:pPr>
              <w:pStyle w:val="NoSpacing"/>
              <w:rPr>
                <w:rFonts w:cs="Calibri"/>
                <w:b/>
              </w:rPr>
            </w:pPr>
            <w:r w:rsidRPr="00A81ABB">
              <w:rPr>
                <w:rFonts w:cs="Calibri"/>
                <w:b/>
              </w:rPr>
              <w:t>1. Development and enhancement of procurement skills and knowledge, policies, practices and governance frameworks</w:t>
            </w:r>
          </w:p>
        </w:tc>
      </w:tr>
      <w:tr w:rsidR="00977C83" w:rsidRPr="00A81ABB" w14:paraId="7E7FA859" w14:textId="77777777" w:rsidTr="00357B09">
        <w:trPr>
          <w:cantSplit/>
        </w:trPr>
        <w:tc>
          <w:tcPr>
            <w:tcW w:w="1101" w:type="dxa"/>
          </w:tcPr>
          <w:p w14:paraId="42402CA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1.1</w:t>
            </w:r>
          </w:p>
        </w:tc>
        <w:tc>
          <w:tcPr>
            <w:tcW w:w="3189" w:type="dxa"/>
          </w:tcPr>
          <w:p w14:paraId="65960055" w14:textId="597BA85F" w:rsidR="00977C83" w:rsidRPr="00A81ABB" w:rsidRDefault="00AA7037" w:rsidP="00357B09">
            <w:pPr>
              <w:pStyle w:val="NoSpacing"/>
              <w:rPr>
                <w:rFonts w:cs="Calibri"/>
              </w:rPr>
            </w:pPr>
            <w:r>
              <w:rPr>
                <w:rFonts w:cs="Calibri"/>
              </w:rPr>
              <w:t>Improve communications</w:t>
            </w:r>
          </w:p>
        </w:tc>
        <w:tc>
          <w:tcPr>
            <w:tcW w:w="1092" w:type="dxa"/>
            <w:tcBorders>
              <w:right w:val="single" w:sz="4" w:space="0" w:color="auto"/>
            </w:tcBorders>
            <w:shd w:val="clear" w:color="auto" w:fill="00B050"/>
          </w:tcPr>
          <w:p w14:paraId="4697AACC"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43803FD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development of the Procurement Hub including targeted procurement information for departments, how to interact with procurement and news of potential framework arrangements.</w:t>
            </w:r>
          </w:p>
        </w:tc>
        <w:tc>
          <w:tcPr>
            <w:tcW w:w="3402" w:type="dxa"/>
            <w:tcBorders>
              <w:left w:val="single" w:sz="4" w:space="0" w:color="auto"/>
            </w:tcBorders>
          </w:tcPr>
          <w:p w14:paraId="2A1E960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The Procurement Hub has been redesigned to reflect the principles of the Procurement Department aligned with the Procurement Strategy.  The Procurement Hub now features a quick and easy tile system for users to access information on key information such as procurement thresholds, routes to procurement, relevant information and a link to the Contract Register</w:t>
            </w:r>
          </w:p>
        </w:tc>
        <w:tc>
          <w:tcPr>
            <w:tcW w:w="992" w:type="dxa"/>
            <w:tcBorders>
              <w:left w:val="single" w:sz="4" w:space="0" w:color="auto"/>
            </w:tcBorders>
            <w:shd w:val="clear" w:color="auto" w:fill="00B0F0"/>
          </w:tcPr>
          <w:p w14:paraId="726EE388"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231BD9CF" w14:textId="7BB38357" w:rsidR="00977C83" w:rsidRPr="00A81ABB" w:rsidRDefault="00C735F0" w:rsidP="00357B09">
            <w:pPr>
              <w:pStyle w:val="Default"/>
              <w:spacing w:line="276" w:lineRule="auto"/>
              <w:rPr>
                <w:rFonts w:ascii="Calibri" w:hAnsi="Calibri" w:cs="Calibri"/>
                <w:color w:val="auto"/>
                <w:sz w:val="22"/>
                <w:szCs w:val="22"/>
              </w:rPr>
            </w:pPr>
            <w:r>
              <w:rPr>
                <w:rFonts w:ascii="Calibri" w:hAnsi="Calibri" w:cs="Calibri"/>
                <w:color w:val="auto"/>
                <w:sz w:val="22"/>
                <w:szCs w:val="22"/>
              </w:rPr>
              <w:t xml:space="preserve">To </w:t>
            </w:r>
            <w:r w:rsidR="006B0190">
              <w:rPr>
                <w:rFonts w:ascii="Calibri" w:hAnsi="Calibri" w:cs="Calibri"/>
                <w:color w:val="auto"/>
                <w:sz w:val="22"/>
                <w:szCs w:val="22"/>
              </w:rPr>
              <w:t xml:space="preserve">continue to </w:t>
            </w:r>
            <w:r>
              <w:rPr>
                <w:rFonts w:ascii="Calibri" w:hAnsi="Calibri" w:cs="Calibri"/>
                <w:color w:val="auto"/>
                <w:sz w:val="22"/>
                <w:szCs w:val="22"/>
              </w:rPr>
              <w:t xml:space="preserve">review in </w:t>
            </w:r>
            <w:r w:rsidR="006B0190">
              <w:rPr>
                <w:rFonts w:ascii="Calibri" w:hAnsi="Calibri" w:cs="Calibri"/>
                <w:color w:val="auto"/>
                <w:sz w:val="22"/>
                <w:szCs w:val="22"/>
              </w:rPr>
              <w:t xml:space="preserve">the </w:t>
            </w:r>
            <w:r>
              <w:rPr>
                <w:rFonts w:ascii="Calibri" w:hAnsi="Calibri" w:cs="Calibri"/>
                <w:color w:val="auto"/>
                <w:sz w:val="22"/>
                <w:szCs w:val="22"/>
              </w:rPr>
              <w:t xml:space="preserve">light of </w:t>
            </w:r>
            <w:r w:rsidR="006B0190">
              <w:rPr>
                <w:rFonts w:ascii="Calibri" w:hAnsi="Calibri" w:cs="Calibri"/>
                <w:color w:val="auto"/>
                <w:sz w:val="22"/>
                <w:szCs w:val="22"/>
              </w:rPr>
              <w:t xml:space="preserve">any </w:t>
            </w:r>
            <w:r>
              <w:rPr>
                <w:rFonts w:ascii="Calibri" w:hAnsi="Calibri" w:cs="Calibri"/>
                <w:color w:val="auto"/>
                <w:sz w:val="22"/>
                <w:szCs w:val="22"/>
              </w:rPr>
              <w:t>organisational development and</w:t>
            </w:r>
            <w:r w:rsidR="006B0190">
              <w:rPr>
                <w:rFonts w:ascii="Calibri" w:hAnsi="Calibri" w:cs="Calibri"/>
                <w:color w:val="auto"/>
                <w:sz w:val="22"/>
                <w:szCs w:val="22"/>
              </w:rPr>
              <w:t>/or</w:t>
            </w:r>
            <w:r>
              <w:rPr>
                <w:rFonts w:ascii="Calibri" w:hAnsi="Calibri" w:cs="Calibri"/>
                <w:color w:val="auto"/>
                <w:sz w:val="22"/>
                <w:szCs w:val="22"/>
              </w:rPr>
              <w:t xml:space="preserve"> statutory changes</w:t>
            </w:r>
          </w:p>
        </w:tc>
      </w:tr>
      <w:tr w:rsidR="00977C83" w:rsidRPr="00A81ABB" w14:paraId="1A2D2CD8" w14:textId="77777777" w:rsidTr="00357B09">
        <w:trPr>
          <w:cantSplit/>
        </w:trPr>
        <w:tc>
          <w:tcPr>
            <w:tcW w:w="1101" w:type="dxa"/>
          </w:tcPr>
          <w:p w14:paraId="026A497C"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1.2</w:t>
            </w:r>
          </w:p>
        </w:tc>
        <w:tc>
          <w:tcPr>
            <w:tcW w:w="3189" w:type="dxa"/>
          </w:tcPr>
          <w:p w14:paraId="4291C3EF" w14:textId="73C0A329" w:rsidR="00977C83" w:rsidRPr="00A81ABB" w:rsidRDefault="00AA7037" w:rsidP="00357B09">
            <w:pPr>
              <w:pStyle w:val="NoSpacing"/>
              <w:rPr>
                <w:rFonts w:cs="Calibri"/>
              </w:rPr>
            </w:pPr>
            <w:r>
              <w:rPr>
                <w:rFonts w:cs="Calibri"/>
              </w:rPr>
              <w:t>Improve training opportunities</w:t>
            </w:r>
          </w:p>
        </w:tc>
        <w:tc>
          <w:tcPr>
            <w:tcW w:w="1092" w:type="dxa"/>
            <w:tcBorders>
              <w:right w:val="single" w:sz="4" w:space="0" w:color="auto"/>
            </w:tcBorders>
            <w:shd w:val="clear" w:color="auto" w:fill="00B050"/>
          </w:tcPr>
          <w:p w14:paraId="6D166FE8"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10CFFE16"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 into standard operational procurement procedure by ensuring all training requirements are kept up to date.</w:t>
            </w:r>
          </w:p>
        </w:tc>
        <w:tc>
          <w:tcPr>
            <w:tcW w:w="3402" w:type="dxa"/>
            <w:tcBorders>
              <w:left w:val="single" w:sz="4" w:space="0" w:color="auto"/>
            </w:tcBorders>
          </w:tcPr>
          <w:p w14:paraId="16534D90" w14:textId="30C28C5B"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Ongoing continuous professional development in </w:t>
            </w:r>
            <w:r w:rsidR="000264B4">
              <w:rPr>
                <w:rFonts w:ascii="Calibri" w:hAnsi="Calibri" w:cs="Calibri"/>
                <w:color w:val="auto"/>
                <w:sz w:val="22"/>
                <w:szCs w:val="22"/>
              </w:rPr>
              <w:t xml:space="preserve">place for all </w:t>
            </w:r>
            <w:r w:rsidR="00C735F0">
              <w:rPr>
                <w:rFonts w:ascii="Calibri" w:hAnsi="Calibri" w:cs="Calibri"/>
                <w:color w:val="auto"/>
                <w:sz w:val="22"/>
                <w:szCs w:val="22"/>
              </w:rPr>
              <w:t>Procurement</w:t>
            </w:r>
            <w:r w:rsidR="000264B4">
              <w:rPr>
                <w:rFonts w:ascii="Calibri" w:hAnsi="Calibri" w:cs="Calibri"/>
                <w:color w:val="auto"/>
                <w:sz w:val="22"/>
                <w:szCs w:val="22"/>
              </w:rPr>
              <w:t xml:space="preserve"> staff in </w:t>
            </w:r>
            <w:r w:rsidRPr="00A81ABB">
              <w:rPr>
                <w:rFonts w:ascii="Calibri" w:hAnsi="Calibri" w:cs="Calibri"/>
                <w:color w:val="auto"/>
                <w:sz w:val="22"/>
                <w:szCs w:val="22"/>
              </w:rPr>
              <w:t>the form of courses</w:t>
            </w:r>
            <w:r w:rsidR="00C735F0">
              <w:rPr>
                <w:rFonts w:ascii="Calibri" w:hAnsi="Calibri" w:cs="Calibri"/>
                <w:color w:val="auto"/>
                <w:sz w:val="22"/>
                <w:szCs w:val="22"/>
              </w:rPr>
              <w:t xml:space="preserve"> including studying towards MCIPS</w:t>
            </w:r>
            <w:r w:rsidRPr="00A81ABB">
              <w:rPr>
                <w:rFonts w:ascii="Calibri" w:hAnsi="Calibri" w:cs="Calibri"/>
                <w:color w:val="auto"/>
                <w:sz w:val="22"/>
                <w:szCs w:val="22"/>
              </w:rPr>
              <w:t>, conferences and mentorin</w:t>
            </w:r>
            <w:r w:rsidR="000264B4">
              <w:rPr>
                <w:rFonts w:ascii="Calibri" w:hAnsi="Calibri" w:cs="Calibri"/>
                <w:color w:val="auto"/>
                <w:sz w:val="22"/>
                <w:szCs w:val="22"/>
              </w:rPr>
              <w:t>g.</w:t>
            </w:r>
          </w:p>
        </w:tc>
        <w:tc>
          <w:tcPr>
            <w:tcW w:w="992" w:type="dxa"/>
            <w:tcBorders>
              <w:left w:val="single" w:sz="4" w:space="0" w:color="auto"/>
            </w:tcBorders>
            <w:shd w:val="clear" w:color="auto" w:fill="00B050"/>
          </w:tcPr>
          <w:p w14:paraId="14D3504D"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09BC5C4A" w14:textId="24A839B3" w:rsidR="00977C83" w:rsidRPr="00A81ABB" w:rsidRDefault="00C735F0"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 into standard operational procurement procedure by ensuring all training requirements are kept up to date.</w:t>
            </w:r>
          </w:p>
        </w:tc>
      </w:tr>
      <w:tr w:rsidR="00977C83" w:rsidRPr="00A81ABB" w14:paraId="7F1C6E16" w14:textId="77777777" w:rsidTr="00357B09">
        <w:trPr>
          <w:cantSplit/>
        </w:trPr>
        <w:tc>
          <w:tcPr>
            <w:tcW w:w="1101" w:type="dxa"/>
          </w:tcPr>
          <w:p w14:paraId="521E2984"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lastRenderedPageBreak/>
              <w:t>1.3</w:t>
            </w:r>
          </w:p>
        </w:tc>
        <w:tc>
          <w:tcPr>
            <w:tcW w:w="3189" w:type="dxa"/>
          </w:tcPr>
          <w:p w14:paraId="267F61A6" w14:textId="398262F2" w:rsidR="00977C83" w:rsidRPr="00A81ABB" w:rsidRDefault="00AA7037" w:rsidP="00357B09">
            <w:pPr>
              <w:pStyle w:val="NoSpacing"/>
              <w:rPr>
                <w:rFonts w:cs="Calibri"/>
              </w:rPr>
            </w:pPr>
            <w:r>
              <w:rPr>
                <w:rFonts w:cs="Calibri"/>
              </w:rPr>
              <w:t>Review processes/create procedures</w:t>
            </w:r>
            <w:r w:rsidR="00977C83" w:rsidRPr="00A81ABB">
              <w:rPr>
                <w:rFonts w:cs="Calibri"/>
              </w:rPr>
              <w:t xml:space="preserve"> </w:t>
            </w:r>
          </w:p>
        </w:tc>
        <w:tc>
          <w:tcPr>
            <w:tcW w:w="1092" w:type="dxa"/>
            <w:tcBorders>
              <w:right w:val="single" w:sz="4" w:space="0" w:color="auto"/>
            </w:tcBorders>
            <w:shd w:val="clear" w:color="auto" w:fill="00B050"/>
          </w:tcPr>
          <w:p w14:paraId="7FD1DBF1"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30EFA70F"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development and completion of procurement dashboard using spend data from improved financial system.</w:t>
            </w:r>
          </w:p>
        </w:tc>
        <w:tc>
          <w:tcPr>
            <w:tcW w:w="3402" w:type="dxa"/>
            <w:tcBorders>
              <w:left w:val="single" w:sz="4" w:space="0" w:color="auto"/>
            </w:tcBorders>
          </w:tcPr>
          <w:p w14:paraId="74E8C3B0" w14:textId="3F66D080" w:rsidR="00977C83" w:rsidRPr="00A81ABB" w:rsidRDefault="00977C83" w:rsidP="00357B09">
            <w:pPr>
              <w:pStyle w:val="Default"/>
              <w:spacing w:line="276" w:lineRule="auto"/>
              <w:rPr>
                <w:rFonts w:ascii="Calibri" w:hAnsi="Calibri" w:cs="Calibri"/>
                <w:color w:val="auto"/>
                <w:sz w:val="22"/>
                <w:szCs w:val="22"/>
              </w:rPr>
            </w:pPr>
            <w:bookmarkStart w:id="19" w:name="_Hlk23942515"/>
            <w:r w:rsidRPr="00A81ABB">
              <w:rPr>
                <w:rFonts w:ascii="Calibri" w:hAnsi="Calibri" w:cs="Calibri"/>
                <w:color w:val="auto"/>
                <w:sz w:val="22"/>
                <w:szCs w:val="22"/>
              </w:rPr>
              <w:t xml:space="preserve">Improved spend data analysis carried out on a quarterly basis now being used to create quarterly KPI’s </w:t>
            </w:r>
            <w:r w:rsidR="001D53E2">
              <w:rPr>
                <w:rFonts w:ascii="Calibri" w:hAnsi="Calibri" w:cs="Calibri"/>
                <w:color w:val="auto"/>
                <w:sz w:val="22"/>
                <w:szCs w:val="22"/>
              </w:rPr>
              <w:t xml:space="preserve">and issued </w:t>
            </w:r>
            <w:r w:rsidRPr="00A81ABB">
              <w:rPr>
                <w:rFonts w:ascii="Calibri" w:hAnsi="Calibri" w:cs="Calibri"/>
                <w:color w:val="auto"/>
                <w:sz w:val="22"/>
                <w:szCs w:val="22"/>
              </w:rPr>
              <w:t>to Senior Management Team</w:t>
            </w:r>
            <w:bookmarkEnd w:id="19"/>
          </w:p>
        </w:tc>
        <w:tc>
          <w:tcPr>
            <w:tcW w:w="992" w:type="dxa"/>
            <w:tcBorders>
              <w:left w:val="single" w:sz="4" w:space="0" w:color="auto"/>
            </w:tcBorders>
            <w:shd w:val="clear" w:color="auto" w:fill="00B050"/>
          </w:tcPr>
          <w:p w14:paraId="20A81D97"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1EB41F2B" w14:textId="638B38AA" w:rsidR="00977C83" w:rsidRPr="00A81ABB" w:rsidRDefault="002361FD"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development and completion of procurement dashboard using spend data from improved</w:t>
            </w:r>
            <w:r w:rsidR="006B0190">
              <w:rPr>
                <w:rFonts w:ascii="Calibri" w:hAnsi="Calibri" w:cs="Calibri"/>
                <w:color w:val="auto"/>
                <w:sz w:val="22"/>
                <w:szCs w:val="22"/>
              </w:rPr>
              <w:t xml:space="preserve">/enhanced </w:t>
            </w:r>
            <w:r w:rsidRPr="00A81ABB">
              <w:rPr>
                <w:rFonts w:ascii="Calibri" w:hAnsi="Calibri" w:cs="Calibri"/>
                <w:color w:val="auto"/>
                <w:sz w:val="22"/>
                <w:szCs w:val="22"/>
              </w:rPr>
              <w:t>financial system.</w:t>
            </w:r>
          </w:p>
        </w:tc>
      </w:tr>
      <w:tr w:rsidR="00977C83" w:rsidRPr="00A81ABB" w14:paraId="17C05BBE" w14:textId="77777777" w:rsidTr="00357B09">
        <w:trPr>
          <w:cantSplit/>
        </w:trPr>
        <w:tc>
          <w:tcPr>
            <w:tcW w:w="1101" w:type="dxa"/>
          </w:tcPr>
          <w:p w14:paraId="00B84E69"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1.4</w:t>
            </w:r>
          </w:p>
        </w:tc>
        <w:tc>
          <w:tcPr>
            <w:tcW w:w="3189" w:type="dxa"/>
          </w:tcPr>
          <w:p w14:paraId="39A4D4E8" w14:textId="74661544" w:rsidR="00977C83" w:rsidRPr="00A81ABB" w:rsidRDefault="00AA7037" w:rsidP="00357B09">
            <w:pPr>
              <w:pStyle w:val="NoSpacing"/>
              <w:rPr>
                <w:rFonts w:cs="Calibri"/>
              </w:rPr>
            </w:pPr>
            <w:r>
              <w:rPr>
                <w:rFonts w:cs="Calibri"/>
              </w:rPr>
              <w:t>Review procurement resource</w:t>
            </w:r>
          </w:p>
        </w:tc>
        <w:tc>
          <w:tcPr>
            <w:tcW w:w="1092" w:type="dxa"/>
            <w:tcBorders>
              <w:right w:val="single" w:sz="4" w:space="0" w:color="auto"/>
            </w:tcBorders>
            <w:shd w:val="clear" w:color="auto" w:fill="00B0F0"/>
          </w:tcPr>
          <w:p w14:paraId="03889C0E"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2AD786E0"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Embedded into standard operational procurement procedures by ensuring resources are allocated where required throughout the year.</w:t>
            </w:r>
          </w:p>
        </w:tc>
        <w:tc>
          <w:tcPr>
            <w:tcW w:w="3402" w:type="dxa"/>
            <w:tcBorders>
              <w:left w:val="single" w:sz="4" w:space="0" w:color="auto"/>
            </w:tcBorders>
          </w:tcPr>
          <w:p w14:paraId="295E0549"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Creation of forward contract delivery plan with projects allocated across the team</w:t>
            </w:r>
          </w:p>
        </w:tc>
        <w:tc>
          <w:tcPr>
            <w:tcW w:w="992" w:type="dxa"/>
            <w:tcBorders>
              <w:left w:val="single" w:sz="4" w:space="0" w:color="auto"/>
            </w:tcBorders>
            <w:shd w:val="clear" w:color="auto" w:fill="00B0F0"/>
          </w:tcPr>
          <w:p w14:paraId="16FD870E"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1732ED25" w14:textId="67071E3A"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Improved </w:t>
            </w:r>
            <w:r w:rsidR="002361FD">
              <w:rPr>
                <w:rFonts w:ascii="Calibri" w:hAnsi="Calibri" w:cs="Calibri"/>
                <w:color w:val="auto"/>
                <w:sz w:val="22"/>
                <w:szCs w:val="22"/>
              </w:rPr>
              <w:t xml:space="preserve">fulfilment of </w:t>
            </w:r>
            <w:r w:rsidRPr="00A81ABB">
              <w:rPr>
                <w:rFonts w:ascii="Calibri" w:hAnsi="Calibri" w:cs="Calibri"/>
                <w:color w:val="auto"/>
                <w:sz w:val="22"/>
                <w:szCs w:val="22"/>
              </w:rPr>
              <w:t xml:space="preserve">Contract Delivery </w:t>
            </w:r>
            <w:r w:rsidR="002361FD">
              <w:rPr>
                <w:rFonts w:ascii="Calibri" w:hAnsi="Calibri" w:cs="Calibri"/>
                <w:color w:val="auto"/>
                <w:sz w:val="22"/>
                <w:szCs w:val="22"/>
              </w:rPr>
              <w:t xml:space="preserve">Plan </w:t>
            </w:r>
            <w:r w:rsidRPr="00A81ABB">
              <w:rPr>
                <w:rFonts w:ascii="Calibri" w:hAnsi="Calibri" w:cs="Calibri"/>
                <w:color w:val="auto"/>
                <w:sz w:val="22"/>
                <w:szCs w:val="22"/>
              </w:rPr>
              <w:t>in 2019</w:t>
            </w:r>
            <w:r w:rsidR="00A20E08">
              <w:rPr>
                <w:rFonts w:ascii="Calibri" w:hAnsi="Calibri" w:cs="Calibri"/>
                <w:color w:val="auto"/>
                <w:sz w:val="22"/>
                <w:szCs w:val="22"/>
              </w:rPr>
              <w:t>-</w:t>
            </w:r>
            <w:r w:rsidRPr="00A81ABB">
              <w:rPr>
                <w:rFonts w:ascii="Calibri" w:hAnsi="Calibri" w:cs="Calibri"/>
                <w:color w:val="auto"/>
                <w:sz w:val="22"/>
                <w:szCs w:val="22"/>
              </w:rPr>
              <w:t>20</w:t>
            </w:r>
          </w:p>
        </w:tc>
      </w:tr>
    </w:tbl>
    <w:p w14:paraId="14B69358"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241E2BD0" w14:textId="77777777" w:rsidTr="00357B09">
        <w:trPr>
          <w:cantSplit/>
        </w:trPr>
        <w:tc>
          <w:tcPr>
            <w:tcW w:w="14879" w:type="dxa"/>
            <w:gridSpan w:val="7"/>
            <w:shd w:val="clear" w:color="auto" w:fill="FBE4D5" w:themeFill="accent2" w:themeFillTint="33"/>
          </w:tcPr>
          <w:p w14:paraId="498C3D72" w14:textId="5A734F50" w:rsidR="00977C83" w:rsidRPr="00A81ABB" w:rsidRDefault="00977C83" w:rsidP="00357B09">
            <w:pPr>
              <w:pStyle w:val="NoSpacing"/>
              <w:spacing w:line="276" w:lineRule="auto"/>
              <w:rPr>
                <w:rFonts w:cs="Calibri"/>
                <w:b/>
              </w:rPr>
            </w:pPr>
            <w:r w:rsidRPr="00A81ABB">
              <w:rPr>
                <w:rFonts w:cs="Calibri"/>
                <w:b/>
              </w:rPr>
              <w:lastRenderedPageBreak/>
              <w:t>2. Creation of procurement plans and procedures</w:t>
            </w:r>
          </w:p>
        </w:tc>
      </w:tr>
      <w:tr w:rsidR="00977C83" w:rsidRPr="00A81ABB" w14:paraId="2DBE268A" w14:textId="77777777" w:rsidTr="00357B09">
        <w:trPr>
          <w:cantSplit/>
        </w:trPr>
        <w:tc>
          <w:tcPr>
            <w:tcW w:w="1101" w:type="dxa"/>
          </w:tcPr>
          <w:p w14:paraId="34838588"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2.1</w:t>
            </w:r>
          </w:p>
        </w:tc>
        <w:tc>
          <w:tcPr>
            <w:tcW w:w="3189" w:type="dxa"/>
          </w:tcPr>
          <w:p w14:paraId="34A68A60" w14:textId="4F86A66B" w:rsidR="00977C83" w:rsidRPr="00A81ABB" w:rsidRDefault="00AA7037" w:rsidP="00357B09">
            <w:pPr>
              <w:pStyle w:val="NoSpacing"/>
              <w:spacing w:line="276" w:lineRule="auto"/>
              <w:rPr>
                <w:rFonts w:cs="Calibri"/>
              </w:rPr>
            </w:pPr>
            <w:r>
              <w:rPr>
                <w:rFonts w:cs="Calibri"/>
              </w:rPr>
              <w:t>Define ethical requirements</w:t>
            </w:r>
          </w:p>
        </w:tc>
        <w:tc>
          <w:tcPr>
            <w:tcW w:w="1092" w:type="dxa"/>
            <w:tcBorders>
              <w:right w:val="single" w:sz="4" w:space="0" w:color="auto"/>
            </w:tcBorders>
            <w:shd w:val="clear" w:color="auto" w:fill="00B0F0"/>
          </w:tcPr>
          <w:p w14:paraId="741741CA"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3B43D613" w14:textId="77777777" w:rsidR="00977C83" w:rsidRPr="00A81ABB" w:rsidRDefault="00977C83" w:rsidP="00357B09">
            <w:pPr>
              <w:pStyle w:val="NoSpacing"/>
              <w:spacing w:line="276" w:lineRule="auto"/>
              <w:rPr>
                <w:rFonts w:cs="Calibri"/>
              </w:rPr>
            </w:pPr>
            <w:r w:rsidRPr="00A81ABB">
              <w:rPr>
                <w:rFonts w:cs="Calibri"/>
              </w:rPr>
              <w:t>Embedded into standard operational procurement procedure</w:t>
            </w:r>
          </w:p>
        </w:tc>
        <w:tc>
          <w:tcPr>
            <w:tcW w:w="3402" w:type="dxa"/>
            <w:tcBorders>
              <w:left w:val="single" w:sz="4" w:space="0" w:color="auto"/>
            </w:tcBorders>
          </w:tcPr>
          <w:p w14:paraId="34785BC3" w14:textId="4A2C2A34" w:rsidR="00977C83" w:rsidRPr="00A81ABB" w:rsidRDefault="00977C83" w:rsidP="00357B09">
            <w:pPr>
              <w:pStyle w:val="NoSpacing"/>
              <w:spacing w:line="276" w:lineRule="auto"/>
              <w:rPr>
                <w:rFonts w:cs="Calibri"/>
              </w:rPr>
            </w:pPr>
            <w:r w:rsidRPr="00A81ABB">
              <w:rPr>
                <w:rFonts w:cs="Calibri"/>
              </w:rPr>
              <w:t>Invitation to Tender and Quick Quote documentation now includes Fair Working Practi</w:t>
            </w:r>
            <w:r w:rsidR="000264B4">
              <w:rPr>
                <w:rFonts w:cs="Calibri"/>
              </w:rPr>
              <w:t>c</w:t>
            </w:r>
            <w:r w:rsidRPr="00A81ABB">
              <w:rPr>
                <w:rFonts w:cs="Calibri"/>
              </w:rPr>
              <w:t>es incl</w:t>
            </w:r>
            <w:r w:rsidR="000264B4">
              <w:rPr>
                <w:rFonts w:cs="Calibri"/>
              </w:rPr>
              <w:t>uding</w:t>
            </w:r>
            <w:r w:rsidRPr="00A81ABB">
              <w:rPr>
                <w:rFonts w:cs="Calibri"/>
              </w:rPr>
              <w:t xml:space="preserve"> Living Wage questions, the College Modern Slavery statement and the APUC Supply Chain Code of Conduct. Community Benefits method statements are also included where applicable</w:t>
            </w:r>
            <w:r w:rsidR="000264B4">
              <w:rPr>
                <w:rFonts w:cs="Calibri"/>
              </w:rPr>
              <w:t>.</w:t>
            </w:r>
            <w:r w:rsidRPr="00A81ABB">
              <w:rPr>
                <w:rFonts w:cs="Calibri"/>
              </w:rPr>
              <w:t xml:space="preserve"> </w:t>
            </w:r>
          </w:p>
        </w:tc>
        <w:tc>
          <w:tcPr>
            <w:tcW w:w="992" w:type="dxa"/>
            <w:tcBorders>
              <w:left w:val="single" w:sz="4" w:space="0" w:color="auto"/>
            </w:tcBorders>
            <w:shd w:val="clear" w:color="auto" w:fill="00B0F0"/>
          </w:tcPr>
          <w:p w14:paraId="08651EE9" w14:textId="77777777" w:rsidR="00977C83" w:rsidRPr="00A81ABB" w:rsidRDefault="00977C83" w:rsidP="00357B09">
            <w:pPr>
              <w:pStyle w:val="NoSpacing"/>
              <w:spacing w:line="276" w:lineRule="auto"/>
              <w:rPr>
                <w:rFonts w:cs="Calibri"/>
              </w:rPr>
            </w:pPr>
          </w:p>
        </w:tc>
        <w:tc>
          <w:tcPr>
            <w:tcW w:w="1843" w:type="dxa"/>
            <w:tcBorders>
              <w:left w:val="single" w:sz="4" w:space="0" w:color="auto"/>
            </w:tcBorders>
          </w:tcPr>
          <w:p w14:paraId="2A5F86AB" w14:textId="7579AC96" w:rsidR="00977C83" w:rsidRPr="00A81ABB" w:rsidRDefault="00977C83" w:rsidP="00357B09">
            <w:pPr>
              <w:pStyle w:val="NoSpacing"/>
              <w:spacing w:line="276" w:lineRule="auto"/>
              <w:rPr>
                <w:rFonts w:cs="Calibri"/>
              </w:rPr>
            </w:pPr>
            <w:r w:rsidRPr="00A81ABB">
              <w:rPr>
                <w:rFonts w:cs="Calibri"/>
              </w:rPr>
              <w:t xml:space="preserve">Increased </w:t>
            </w:r>
            <w:r w:rsidR="00215FA6">
              <w:rPr>
                <w:rFonts w:cs="Calibri"/>
              </w:rPr>
              <w:t xml:space="preserve">level of engagement and knowledge of supplier approach in relation </w:t>
            </w:r>
            <w:r w:rsidR="0034709D">
              <w:rPr>
                <w:rFonts w:cs="Calibri"/>
              </w:rPr>
              <w:t>i</w:t>
            </w:r>
            <w:r w:rsidR="00215FA6">
              <w:rPr>
                <w:rFonts w:cs="Calibri"/>
              </w:rPr>
              <w:t>nto these areas</w:t>
            </w:r>
          </w:p>
        </w:tc>
      </w:tr>
      <w:tr w:rsidR="00977C83" w:rsidRPr="00A81ABB" w14:paraId="4570E8E8" w14:textId="77777777" w:rsidTr="00357B09">
        <w:trPr>
          <w:cantSplit/>
        </w:trPr>
        <w:tc>
          <w:tcPr>
            <w:tcW w:w="1101" w:type="dxa"/>
          </w:tcPr>
          <w:p w14:paraId="72D93C7E"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2.2</w:t>
            </w:r>
          </w:p>
        </w:tc>
        <w:tc>
          <w:tcPr>
            <w:tcW w:w="3189" w:type="dxa"/>
          </w:tcPr>
          <w:p w14:paraId="12F2AF1A" w14:textId="2CF519FA" w:rsidR="00977C83" w:rsidRPr="00A81ABB" w:rsidRDefault="00AA7037" w:rsidP="00357B09">
            <w:pPr>
              <w:pStyle w:val="NoSpacing"/>
              <w:spacing w:line="276" w:lineRule="auto"/>
              <w:rPr>
                <w:rFonts w:cs="Calibri"/>
              </w:rPr>
            </w:pPr>
            <w:r>
              <w:rPr>
                <w:rFonts w:cs="Calibri"/>
              </w:rPr>
              <w:t>Define sustainability requirements</w:t>
            </w:r>
            <w:r w:rsidR="00977C83" w:rsidRPr="00A81ABB">
              <w:rPr>
                <w:rFonts w:cs="Calibri"/>
              </w:rPr>
              <w:t xml:space="preserve"> </w:t>
            </w:r>
          </w:p>
        </w:tc>
        <w:tc>
          <w:tcPr>
            <w:tcW w:w="1092" w:type="dxa"/>
            <w:tcBorders>
              <w:right w:val="single" w:sz="4" w:space="0" w:color="auto"/>
            </w:tcBorders>
            <w:shd w:val="clear" w:color="auto" w:fill="00B0F0"/>
          </w:tcPr>
          <w:p w14:paraId="03343FB5"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067CAC45"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Develop sustainability procedures and embed into standard operational procurement procedure</w:t>
            </w:r>
          </w:p>
        </w:tc>
        <w:tc>
          <w:tcPr>
            <w:tcW w:w="3402" w:type="dxa"/>
            <w:tcBorders>
              <w:left w:val="single" w:sz="4" w:space="0" w:color="auto"/>
            </w:tcBorders>
          </w:tcPr>
          <w:p w14:paraId="77E9784E" w14:textId="4632037D"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Development of appropriate sustainability procedures </w:t>
            </w:r>
            <w:r w:rsidR="00D045BA">
              <w:rPr>
                <w:rFonts w:ascii="Calibri" w:hAnsi="Calibri" w:cs="Calibri"/>
                <w:color w:val="auto"/>
                <w:sz w:val="22"/>
                <w:szCs w:val="22"/>
              </w:rPr>
              <w:t xml:space="preserve">including method statements around sustainability and environmental impact </w:t>
            </w:r>
            <w:r w:rsidRPr="00A81ABB">
              <w:rPr>
                <w:rFonts w:ascii="Calibri" w:hAnsi="Calibri" w:cs="Calibri"/>
                <w:color w:val="auto"/>
                <w:sz w:val="22"/>
                <w:szCs w:val="22"/>
              </w:rPr>
              <w:t>within procurement processes ensuring these procedures are relevant to the procurement exercise being undertaken</w:t>
            </w:r>
          </w:p>
        </w:tc>
        <w:tc>
          <w:tcPr>
            <w:tcW w:w="992" w:type="dxa"/>
            <w:tcBorders>
              <w:left w:val="single" w:sz="4" w:space="0" w:color="auto"/>
            </w:tcBorders>
            <w:shd w:val="clear" w:color="auto" w:fill="00B0F0"/>
          </w:tcPr>
          <w:p w14:paraId="52B943BC"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28685425"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Appropriate sustainability procedures included in tender and quotation documentation</w:t>
            </w:r>
          </w:p>
        </w:tc>
      </w:tr>
      <w:tr w:rsidR="00977C83" w:rsidRPr="00A81ABB" w14:paraId="6146C139" w14:textId="77777777" w:rsidTr="000004E3">
        <w:trPr>
          <w:cantSplit/>
          <w:trHeight w:val="3189"/>
        </w:trPr>
        <w:tc>
          <w:tcPr>
            <w:tcW w:w="1101" w:type="dxa"/>
          </w:tcPr>
          <w:p w14:paraId="17A3E17A"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lastRenderedPageBreak/>
              <w:t>2.3</w:t>
            </w:r>
          </w:p>
        </w:tc>
        <w:tc>
          <w:tcPr>
            <w:tcW w:w="3189" w:type="dxa"/>
          </w:tcPr>
          <w:p w14:paraId="050DCCF5" w14:textId="29642D90" w:rsidR="00977C83" w:rsidRPr="00A81ABB" w:rsidRDefault="00AA7037" w:rsidP="00357B09">
            <w:pPr>
              <w:pStyle w:val="NoSpacing"/>
              <w:spacing w:line="276" w:lineRule="auto"/>
              <w:rPr>
                <w:rFonts w:cs="Calibri"/>
              </w:rPr>
            </w:pPr>
            <w:r>
              <w:rPr>
                <w:rFonts w:cs="Calibri"/>
              </w:rPr>
              <w:t>Embed in standard documents</w:t>
            </w:r>
          </w:p>
        </w:tc>
        <w:tc>
          <w:tcPr>
            <w:tcW w:w="1092" w:type="dxa"/>
            <w:tcBorders>
              <w:right w:val="single" w:sz="4" w:space="0" w:color="auto"/>
            </w:tcBorders>
            <w:shd w:val="clear" w:color="auto" w:fill="00B050"/>
          </w:tcPr>
          <w:p w14:paraId="7D7C78FD"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2B3A85A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More detailed sustainability method statements included in relevant quick quotes and tenders and mandatory for regulated procurements to demonstrate sustainability throughout the College supply chain</w:t>
            </w:r>
          </w:p>
          <w:p w14:paraId="7F257E46" w14:textId="77777777" w:rsidR="00977C83" w:rsidRPr="00A81ABB" w:rsidRDefault="00977C83" w:rsidP="00357B09">
            <w:pPr>
              <w:pStyle w:val="Default"/>
              <w:spacing w:line="276" w:lineRule="auto"/>
              <w:rPr>
                <w:rFonts w:ascii="Calibri" w:hAnsi="Calibri" w:cs="Calibri"/>
                <w:color w:val="auto"/>
                <w:sz w:val="22"/>
                <w:szCs w:val="22"/>
              </w:rPr>
            </w:pPr>
          </w:p>
          <w:p w14:paraId="5C6A4F3F" w14:textId="77777777" w:rsidR="00977C83" w:rsidRPr="00A81ABB" w:rsidRDefault="00977C83" w:rsidP="00357B09">
            <w:pPr>
              <w:pStyle w:val="Default"/>
              <w:spacing w:line="276" w:lineRule="auto"/>
              <w:rPr>
                <w:rFonts w:ascii="Calibri" w:hAnsi="Calibri" w:cs="Calibri"/>
                <w:color w:val="auto"/>
                <w:sz w:val="22"/>
                <w:szCs w:val="22"/>
              </w:rPr>
            </w:pPr>
          </w:p>
        </w:tc>
        <w:tc>
          <w:tcPr>
            <w:tcW w:w="3402" w:type="dxa"/>
            <w:tcBorders>
              <w:left w:val="single" w:sz="4" w:space="0" w:color="auto"/>
            </w:tcBorders>
          </w:tcPr>
          <w:p w14:paraId="756EFBA0"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Detailed sustainability method statements included in relevant quick quotes, competitive tenders and in all procurement above OJEU thresholds.  All suppliers now being asked to adopt the APUC Supply Chain Code of Conduct.</w:t>
            </w:r>
          </w:p>
        </w:tc>
        <w:tc>
          <w:tcPr>
            <w:tcW w:w="992" w:type="dxa"/>
            <w:tcBorders>
              <w:left w:val="single" w:sz="4" w:space="0" w:color="auto"/>
            </w:tcBorders>
            <w:shd w:val="clear" w:color="auto" w:fill="00B050"/>
          </w:tcPr>
          <w:p w14:paraId="3DB81DDD"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5B5E811F" w14:textId="3EDB7B8D"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KPI detailing the number of suppliers adopting the APUC </w:t>
            </w:r>
            <w:r w:rsidR="00984B83">
              <w:rPr>
                <w:rStyle w:val="CommentReference"/>
                <w:rFonts w:ascii="Calibri" w:hAnsi="Calibri" w:cs="Times New Roman"/>
                <w:color w:val="auto"/>
              </w:rPr>
              <w:commentReference w:id="20"/>
            </w:r>
            <w:r w:rsidR="00107B07">
              <w:rPr>
                <w:rFonts w:ascii="Calibri" w:hAnsi="Calibri" w:cs="Calibri"/>
                <w:color w:val="auto"/>
                <w:sz w:val="22"/>
                <w:szCs w:val="22"/>
              </w:rPr>
              <w:t>Supply Chain Code of Conduct</w:t>
            </w:r>
            <w:r w:rsidR="0098587F">
              <w:rPr>
                <w:rFonts w:ascii="Calibri" w:hAnsi="Calibri" w:cs="Calibri"/>
                <w:color w:val="auto"/>
                <w:sz w:val="22"/>
                <w:szCs w:val="22"/>
              </w:rPr>
              <w:t xml:space="preserve"> </w:t>
            </w:r>
          </w:p>
          <w:p w14:paraId="538C7A4C" w14:textId="77777777" w:rsidR="00977C83" w:rsidRPr="00A81ABB" w:rsidRDefault="00977C83" w:rsidP="00357B09">
            <w:pPr>
              <w:pStyle w:val="Default"/>
              <w:spacing w:line="276" w:lineRule="auto"/>
              <w:rPr>
                <w:rFonts w:ascii="Calibri" w:hAnsi="Calibri" w:cs="Calibri"/>
                <w:color w:val="auto"/>
                <w:sz w:val="22"/>
                <w:szCs w:val="22"/>
              </w:rPr>
            </w:pPr>
          </w:p>
          <w:p w14:paraId="4F3C8F00"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KPI detailing </w:t>
            </w:r>
            <w:proofErr w:type="gramStart"/>
            <w:r w:rsidRPr="00A81ABB">
              <w:rPr>
                <w:rFonts w:ascii="Calibri" w:hAnsi="Calibri" w:cs="Calibri"/>
                <w:color w:val="auto"/>
                <w:sz w:val="22"/>
                <w:szCs w:val="22"/>
              </w:rPr>
              <w:t>suppliers</w:t>
            </w:r>
            <w:proofErr w:type="gramEnd"/>
            <w:r w:rsidRPr="00A81ABB">
              <w:rPr>
                <w:rFonts w:ascii="Calibri" w:hAnsi="Calibri" w:cs="Calibri"/>
                <w:color w:val="auto"/>
                <w:sz w:val="22"/>
                <w:szCs w:val="22"/>
              </w:rPr>
              <w:t xml:space="preserve"> sustainability measures</w:t>
            </w:r>
          </w:p>
        </w:tc>
      </w:tr>
      <w:tr w:rsidR="00977C83" w:rsidRPr="00A81ABB" w14:paraId="11EB9FA5" w14:textId="77777777" w:rsidTr="00745EAA">
        <w:trPr>
          <w:cantSplit/>
          <w:trHeight w:val="2398"/>
        </w:trPr>
        <w:tc>
          <w:tcPr>
            <w:tcW w:w="1101" w:type="dxa"/>
          </w:tcPr>
          <w:p w14:paraId="726F99D2"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2.4</w:t>
            </w:r>
          </w:p>
        </w:tc>
        <w:tc>
          <w:tcPr>
            <w:tcW w:w="3189" w:type="dxa"/>
          </w:tcPr>
          <w:p w14:paraId="3E6CFFA1" w14:textId="50CB2AA2" w:rsidR="00977C83" w:rsidRPr="00A81ABB" w:rsidRDefault="00AA7037" w:rsidP="00357B09">
            <w:pPr>
              <w:pStyle w:val="NoSpacing"/>
              <w:spacing w:line="276" w:lineRule="auto"/>
              <w:rPr>
                <w:rFonts w:cs="Calibri"/>
              </w:rPr>
            </w:pPr>
            <w:r>
              <w:rPr>
                <w:rFonts w:cs="Calibri"/>
              </w:rPr>
              <w:t>Define community benefit opportunities</w:t>
            </w:r>
          </w:p>
        </w:tc>
        <w:tc>
          <w:tcPr>
            <w:tcW w:w="1092" w:type="dxa"/>
            <w:tcBorders>
              <w:right w:val="single" w:sz="4" w:space="0" w:color="auto"/>
            </w:tcBorders>
            <w:shd w:val="clear" w:color="auto" w:fill="00B050"/>
          </w:tcPr>
          <w:p w14:paraId="7697A484"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328F64C6"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Ensure contractors tendering for regulated procurement contracts are given the opportunity to commit to providing community benefits with specific reference to the contract they are bidding for</w:t>
            </w:r>
          </w:p>
        </w:tc>
        <w:tc>
          <w:tcPr>
            <w:tcW w:w="3402" w:type="dxa"/>
            <w:tcBorders>
              <w:left w:val="single" w:sz="4" w:space="0" w:color="auto"/>
            </w:tcBorders>
          </w:tcPr>
          <w:p w14:paraId="4219CD7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The request for commitment to Community Benefits have been made in three OJEU threshold supply and service contracts.  Community benefits also sought where relevant to contract type and value on lower level contracts</w:t>
            </w:r>
          </w:p>
        </w:tc>
        <w:tc>
          <w:tcPr>
            <w:tcW w:w="992" w:type="dxa"/>
            <w:tcBorders>
              <w:left w:val="single" w:sz="4" w:space="0" w:color="auto"/>
            </w:tcBorders>
            <w:shd w:val="clear" w:color="auto" w:fill="00B050"/>
          </w:tcPr>
          <w:p w14:paraId="72ECC172" w14:textId="77777777" w:rsidR="00977C83" w:rsidRPr="00121F9A" w:rsidRDefault="00977C83" w:rsidP="00121F9A"/>
        </w:tc>
        <w:tc>
          <w:tcPr>
            <w:tcW w:w="1843" w:type="dxa"/>
            <w:tcBorders>
              <w:left w:val="single" w:sz="4" w:space="0" w:color="auto"/>
            </w:tcBorders>
          </w:tcPr>
          <w:p w14:paraId="7FC6237A" w14:textId="77777777" w:rsidR="00977C83"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Community Benefits Returns KPI requested from suppliers every six months</w:t>
            </w:r>
          </w:p>
          <w:p w14:paraId="6F4C0344" w14:textId="2CCF9F52" w:rsidR="00977C83" w:rsidRDefault="00977C83" w:rsidP="00357B09">
            <w:pPr>
              <w:pStyle w:val="Default"/>
              <w:spacing w:line="276" w:lineRule="auto"/>
              <w:rPr>
                <w:rFonts w:ascii="Calibri" w:hAnsi="Calibri" w:cs="Calibri"/>
                <w:color w:val="auto"/>
                <w:sz w:val="22"/>
                <w:szCs w:val="22"/>
              </w:rPr>
            </w:pPr>
          </w:p>
          <w:p w14:paraId="341FCA9B" w14:textId="42AC7087" w:rsidR="00C15C8D" w:rsidRDefault="00C15C8D" w:rsidP="00357B09">
            <w:pPr>
              <w:pStyle w:val="Default"/>
              <w:spacing w:line="276" w:lineRule="auto"/>
              <w:rPr>
                <w:rFonts w:ascii="Calibri" w:hAnsi="Calibri" w:cs="Calibri"/>
                <w:color w:val="auto"/>
                <w:sz w:val="22"/>
                <w:szCs w:val="22"/>
              </w:rPr>
            </w:pPr>
          </w:p>
          <w:p w14:paraId="58ECDD1E" w14:textId="77777777" w:rsidR="00977C83" w:rsidRPr="00A81ABB" w:rsidRDefault="00977C83" w:rsidP="00357B09">
            <w:pPr>
              <w:pStyle w:val="Default"/>
              <w:spacing w:line="276" w:lineRule="auto"/>
              <w:rPr>
                <w:rFonts w:ascii="Calibri" w:hAnsi="Calibri" w:cs="Calibri"/>
                <w:color w:val="auto"/>
                <w:sz w:val="22"/>
                <w:szCs w:val="22"/>
              </w:rPr>
            </w:pPr>
          </w:p>
        </w:tc>
      </w:tr>
    </w:tbl>
    <w:p w14:paraId="09F77C79"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2B8E7E55" w14:textId="77777777" w:rsidTr="00357B09">
        <w:trPr>
          <w:cantSplit/>
        </w:trPr>
        <w:tc>
          <w:tcPr>
            <w:tcW w:w="14879" w:type="dxa"/>
            <w:gridSpan w:val="7"/>
            <w:shd w:val="clear" w:color="auto" w:fill="FBE4D5" w:themeFill="accent2" w:themeFillTint="33"/>
          </w:tcPr>
          <w:p w14:paraId="175824F5" w14:textId="3B3F644C"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b/>
                <w:color w:val="auto"/>
                <w:sz w:val="22"/>
                <w:szCs w:val="22"/>
              </w:rPr>
              <w:lastRenderedPageBreak/>
              <w:t>3.</w:t>
            </w:r>
            <w:r w:rsidRPr="00A81ABB">
              <w:rPr>
                <w:rFonts w:ascii="Calibri" w:hAnsi="Calibri" w:cs="Calibri"/>
                <w:b/>
                <w:sz w:val="22"/>
                <w:szCs w:val="22"/>
              </w:rPr>
              <w:t xml:space="preserve"> </w:t>
            </w:r>
            <w:r w:rsidRPr="00A81ABB">
              <w:rPr>
                <w:rFonts w:ascii="Calibri" w:hAnsi="Calibri" w:cs="Calibri"/>
                <w:b/>
                <w:color w:val="auto"/>
                <w:sz w:val="22"/>
                <w:szCs w:val="22"/>
              </w:rPr>
              <w:t>Continued implementation and development of electronic procurement systems to support Purchase to Pay (P2P)</w:t>
            </w:r>
          </w:p>
        </w:tc>
      </w:tr>
      <w:tr w:rsidR="00977C83" w:rsidRPr="00A81ABB" w14:paraId="3DB59C76" w14:textId="77777777" w:rsidTr="00357B09">
        <w:trPr>
          <w:cantSplit/>
        </w:trPr>
        <w:tc>
          <w:tcPr>
            <w:tcW w:w="1101" w:type="dxa"/>
          </w:tcPr>
          <w:p w14:paraId="1491469E"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3.1</w:t>
            </w:r>
          </w:p>
        </w:tc>
        <w:tc>
          <w:tcPr>
            <w:tcW w:w="3189" w:type="dxa"/>
          </w:tcPr>
          <w:p w14:paraId="244ED6AB" w14:textId="68D6F192" w:rsidR="00977C83" w:rsidRPr="00A81ABB" w:rsidRDefault="00AA7037" w:rsidP="00357B09">
            <w:pPr>
              <w:pStyle w:val="NoSpacing"/>
              <w:spacing w:line="276" w:lineRule="auto"/>
              <w:rPr>
                <w:rFonts w:cs="Calibri"/>
              </w:rPr>
            </w:pPr>
            <w:r>
              <w:rPr>
                <w:rFonts w:cs="Calibri"/>
              </w:rPr>
              <w:t>Implement P2P</w:t>
            </w:r>
            <w:r w:rsidR="00977C83" w:rsidRPr="00A81ABB">
              <w:rPr>
                <w:rFonts w:cs="Calibri"/>
              </w:rPr>
              <w:t xml:space="preserve">  </w:t>
            </w:r>
          </w:p>
        </w:tc>
        <w:tc>
          <w:tcPr>
            <w:tcW w:w="1092" w:type="dxa"/>
            <w:tcBorders>
              <w:right w:val="single" w:sz="4" w:space="0" w:color="auto"/>
            </w:tcBorders>
            <w:shd w:val="clear" w:color="auto" w:fill="00B050"/>
          </w:tcPr>
          <w:p w14:paraId="7F8E2B98"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0C2B5F62"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Continued development of expanded e-procurement systems with the introduction of internal electronic supplier catalogues and hosted external supplier catalogues</w:t>
            </w:r>
          </w:p>
        </w:tc>
        <w:tc>
          <w:tcPr>
            <w:tcW w:w="3402" w:type="dxa"/>
            <w:tcBorders>
              <w:left w:val="single" w:sz="4" w:space="0" w:color="auto"/>
            </w:tcBorders>
          </w:tcPr>
          <w:p w14:paraId="76F6DB22" w14:textId="1995DBCD"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Change in finance system strategy from Technology One to Symmetry </w:t>
            </w:r>
            <w:proofErr w:type="spellStart"/>
            <w:r w:rsidRPr="00A81ABB">
              <w:rPr>
                <w:rFonts w:ascii="Calibri" w:hAnsi="Calibri" w:cs="Calibri"/>
                <w:color w:val="auto"/>
                <w:sz w:val="22"/>
                <w:szCs w:val="22"/>
              </w:rPr>
              <w:t>Bluqube</w:t>
            </w:r>
            <w:proofErr w:type="spellEnd"/>
            <w:r w:rsidRPr="00A81ABB">
              <w:rPr>
                <w:rFonts w:ascii="Calibri" w:hAnsi="Calibri" w:cs="Calibri"/>
                <w:color w:val="auto"/>
                <w:sz w:val="22"/>
                <w:szCs w:val="22"/>
              </w:rPr>
              <w:t xml:space="preserve"> </w:t>
            </w:r>
            <w:r w:rsidR="00775B0C">
              <w:rPr>
                <w:rFonts w:ascii="Calibri" w:hAnsi="Calibri" w:cs="Calibri"/>
                <w:color w:val="auto"/>
                <w:sz w:val="22"/>
                <w:szCs w:val="22"/>
              </w:rPr>
              <w:t xml:space="preserve">4 </w:t>
            </w:r>
            <w:r w:rsidRPr="00A81ABB">
              <w:rPr>
                <w:rFonts w:ascii="Calibri" w:hAnsi="Calibri" w:cs="Calibri"/>
                <w:color w:val="auto"/>
                <w:sz w:val="22"/>
                <w:szCs w:val="22"/>
              </w:rPr>
              <w:t xml:space="preserve">has resulted in </w:t>
            </w:r>
            <w:r w:rsidR="00215FA6">
              <w:rPr>
                <w:rFonts w:ascii="Calibri" w:hAnsi="Calibri" w:cs="Calibri"/>
                <w:color w:val="auto"/>
                <w:sz w:val="22"/>
                <w:szCs w:val="22"/>
              </w:rPr>
              <w:t xml:space="preserve">a requirement to </w:t>
            </w:r>
            <w:r w:rsidRPr="00A81ABB">
              <w:rPr>
                <w:rFonts w:ascii="Calibri" w:hAnsi="Calibri" w:cs="Calibri"/>
                <w:color w:val="auto"/>
                <w:sz w:val="22"/>
                <w:szCs w:val="22"/>
              </w:rPr>
              <w:t xml:space="preserve">continue </w:t>
            </w:r>
            <w:r w:rsidR="00215FA6">
              <w:rPr>
                <w:rFonts w:ascii="Calibri" w:hAnsi="Calibri" w:cs="Calibri"/>
                <w:color w:val="auto"/>
                <w:sz w:val="22"/>
                <w:szCs w:val="22"/>
              </w:rPr>
              <w:t xml:space="preserve">this work </w:t>
            </w:r>
            <w:r w:rsidRPr="00A81ABB">
              <w:rPr>
                <w:rFonts w:ascii="Calibri" w:hAnsi="Calibri" w:cs="Calibri"/>
                <w:color w:val="auto"/>
                <w:sz w:val="22"/>
                <w:szCs w:val="22"/>
              </w:rPr>
              <w:t>in</w:t>
            </w:r>
            <w:r w:rsidR="00215FA6">
              <w:rPr>
                <w:rFonts w:ascii="Calibri" w:hAnsi="Calibri" w:cs="Calibri"/>
                <w:color w:val="auto"/>
                <w:sz w:val="22"/>
                <w:szCs w:val="22"/>
              </w:rPr>
              <w:t>to</w:t>
            </w:r>
            <w:r w:rsidRPr="00A81ABB">
              <w:rPr>
                <w:rFonts w:ascii="Calibri" w:hAnsi="Calibri" w:cs="Calibri"/>
                <w:color w:val="auto"/>
                <w:sz w:val="22"/>
                <w:szCs w:val="22"/>
              </w:rPr>
              <w:t xml:space="preserve"> 2019/20 when the new system is fully </w:t>
            </w:r>
            <w:r w:rsidR="00215FA6">
              <w:rPr>
                <w:rFonts w:ascii="Calibri" w:hAnsi="Calibri" w:cs="Calibri"/>
                <w:color w:val="auto"/>
                <w:sz w:val="22"/>
                <w:szCs w:val="22"/>
              </w:rPr>
              <w:t>embedded.</w:t>
            </w:r>
          </w:p>
        </w:tc>
        <w:tc>
          <w:tcPr>
            <w:tcW w:w="992" w:type="dxa"/>
            <w:tcBorders>
              <w:left w:val="single" w:sz="4" w:space="0" w:color="auto"/>
            </w:tcBorders>
            <w:shd w:val="clear" w:color="auto" w:fill="00B050"/>
          </w:tcPr>
          <w:p w14:paraId="7741B1D1"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2E4F928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KPI for number of internal and hosted catalogues</w:t>
            </w:r>
          </w:p>
        </w:tc>
      </w:tr>
      <w:tr w:rsidR="00977C83" w:rsidRPr="00A81ABB" w14:paraId="221C156D" w14:textId="77777777" w:rsidTr="00775B0C">
        <w:trPr>
          <w:cantSplit/>
        </w:trPr>
        <w:tc>
          <w:tcPr>
            <w:tcW w:w="1101" w:type="dxa"/>
          </w:tcPr>
          <w:p w14:paraId="7B403D05"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3.2</w:t>
            </w:r>
          </w:p>
        </w:tc>
        <w:tc>
          <w:tcPr>
            <w:tcW w:w="3189" w:type="dxa"/>
          </w:tcPr>
          <w:p w14:paraId="6A71E711" w14:textId="196DCC3A" w:rsidR="00977C83" w:rsidRPr="00A81ABB" w:rsidRDefault="00AA7037" w:rsidP="00357B09">
            <w:pPr>
              <w:pStyle w:val="Default"/>
              <w:spacing w:line="276" w:lineRule="auto"/>
              <w:rPr>
                <w:rFonts w:ascii="Calibri" w:hAnsi="Calibri" w:cs="Calibri"/>
                <w:color w:val="auto"/>
                <w:sz w:val="22"/>
                <w:szCs w:val="22"/>
              </w:rPr>
            </w:pPr>
            <w:r>
              <w:rPr>
                <w:rFonts w:ascii="Calibri" w:hAnsi="Calibri" w:cs="Calibri"/>
                <w:color w:val="auto"/>
                <w:sz w:val="22"/>
                <w:szCs w:val="22"/>
              </w:rPr>
              <w:t>Greater use of Quick Quote and Procurement Contracts Scotland</w:t>
            </w:r>
            <w:r w:rsidR="00977C83" w:rsidRPr="00A81ABB">
              <w:rPr>
                <w:rFonts w:ascii="Calibri" w:hAnsi="Calibri" w:cs="Calibri"/>
                <w:color w:val="auto"/>
                <w:sz w:val="22"/>
                <w:szCs w:val="22"/>
              </w:rPr>
              <w:t xml:space="preserve"> </w:t>
            </w:r>
          </w:p>
        </w:tc>
        <w:tc>
          <w:tcPr>
            <w:tcW w:w="1092" w:type="dxa"/>
            <w:tcBorders>
              <w:right w:val="single" w:sz="4" w:space="0" w:color="auto"/>
            </w:tcBorders>
            <w:shd w:val="clear" w:color="auto" w:fill="00B050"/>
          </w:tcPr>
          <w:p w14:paraId="2EBA79ED"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42E4518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Continued promotion for stakeholders to engage with procurement should see continued increases in the incidence of quick quotes and tenders promoting broader engagement with the supply base.</w:t>
            </w:r>
          </w:p>
        </w:tc>
        <w:tc>
          <w:tcPr>
            <w:tcW w:w="3402" w:type="dxa"/>
            <w:tcBorders>
              <w:left w:val="single" w:sz="4" w:space="0" w:color="auto"/>
            </w:tcBorders>
          </w:tcPr>
          <w:p w14:paraId="4C17F551" w14:textId="5D760DE9"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The College has undertaken 40 quick quotes and 5 open tenders in 2018/19.  3 of these open tender</w:t>
            </w:r>
            <w:r w:rsidR="00215FA6">
              <w:rPr>
                <w:rFonts w:ascii="Calibri" w:hAnsi="Calibri" w:cs="Calibri"/>
                <w:color w:val="auto"/>
                <w:sz w:val="22"/>
                <w:szCs w:val="22"/>
              </w:rPr>
              <w:t>s</w:t>
            </w:r>
            <w:r w:rsidRPr="00A81ABB">
              <w:rPr>
                <w:rFonts w:ascii="Calibri" w:hAnsi="Calibri" w:cs="Calibri"/>
                <w:color w:val="auto"/>
                <w:sz w:val="22"/>
                <w:szCs w:val="22"/>
              </w:rPr>
              <w:t xml:space="preserve"> have been over the OJEU threshold and utilised PCS-T</w:t>
            </w:r>
            <w:r w:rsidR="004B2A5F">
              <w:rPr>
                <w:rFonts w:ascii="Calibri" w:hAnsi="Calibri" w:cs="Calibri"/>
                <w:color w:val="auto"/>
                <w:sz w:val="22"/>
                <w:szCs w:val="22"/>
              </w:rPr>
              <w:t xml:space="preserve"> Scottish Government tendering</w:t>
            </w:r>
            <w:r w:rsidRPr="00A81ABB">
              <w:rPr>
                <w:rFonts w:ascii="Calibri" w:hAnsi="Calibri" w:cs="Calibri"/>
                <w:color w:val="auto"/>
                <w:sz w:val="22"/>
                <w:szCs w:val="22"/>
              </w:rPr>
              <w:t xml:space="preserve"> portal. </w:t>
            </w:r>
          </w:p>
        </w:tc>
        <w:tc>
          <w:tcPr>
            <w:tcW w:w="992" w:type="dxa"/>
            <w:tcBorders>
              <w:left w:val="single" w:sz="4" w:space="0" w:color="auto"/>
            </w:tcBorders>
            <w:shd w:val="clear" w:color="auto" w:fill="00B050"/>
          </w:tcPr>
          <w:p w14:paraId="4E2AFF63"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6294666F"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Quick Quotes/Tenders Use KPI in Quarterly Reporting</w:t>
            </w:r>
          </w:p>
          <w:p w14:paraId="722A989F" w14:textId="77777777" w:rsidR="00977C83" w:rsidRPr="00A81ABB" w:rsidRDefault="00977C83" w:rsidP="00357B09">
            <w:pPr>
              <w:pStyle w:val="Default"/>
              <w:spacing w:line="276" w:lineRule="auto"/>
              <w:rPr>
                <w:rFonts w:ascii="Calibri" w:hAnsi="Calibri" w:cs="Calibri"/>
                <w:color w:val="auto"/>
                <w:sz w:val="22"/>
                <w:szCs w:val="22"/>
              </w:rPr>
            </w:pPr>
          </w:p>
          <w:p w14:paraId="672E05F8" w14:textId="77777777" w:rsidR="00977C83" w:rsidRPr="00A81ABB" w:rsidRDefault="00977C83" w:rsidP="00357B09">
            <w:pPr>
              <w:pStyle w:val="Default"/>
              <w:spacing w:line="276" w:lineRule="auto"/>
              <w:rPr>
                <w:rFonts w:ascii="Calibri" w:hAnsi="Calibri" w:cs="Calibri"/>
                <w:color w:val="auto"/>
                <w:sz w:val="22"/>
                <w:szCs w:val="22"/>
              </w:rPr>
            </w:pPr>
          </w:p>
          <w:p w14:paraId="6BA7DED2" w14:textId="77777777" w:rsidR="00977C83" w:rsidRPr="00A81ABB" w:rsidRDefault="00977C83" w:rsidP="00357B09">
            <w:pPr>
              <w:pStyle w:val="Default"/>
              <w:spacing w:line="276" w:lineRule="auto"/>
              <w:rPr>
                <w:rFonts w:ascii="Calibri" w:hAnsi="Calibri" w:cs="Calibri"/>
                <w:color w:val="auto"/>
                <w:sz w:val="22"/>
                <w:szCs w:val="22"/>
              </w:rPr>
            </w:pPr>
          </w:p>
        </w:tc>
      </w:tr>
      <w:tr w:rsidR="00977C83" w:rsidRPr="00A81ABB" w14:paraId="768B46E4" w14:textId="77777777" w:rsidTr="00357B09">
        <w:trPr>
          <w:cantSplit/>
        </w:trPr>
        <w:tc>
          <w:tcPr>
            <w:tcW w:w="1101" w:type="dxa"/>
          </w:tcPr>
          <w:p w14:paraId="2A6EC93F"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3.3</w:t>
            </w:r>
          </w:p>
        </w:tc>
        <w:tc>
          <w:tcPr>
            <w:tcW w:w="3189" w:type="dxa"/>
          </w:tcPr>
          <w:p w14:paraId="772B36C6" w14:textId="2D818872" w:rsidR="00977C83" w:rsidRPr="00A81ABB" w:rsidRDefault="00AA7037" w:rsidP="00357B09">
            <w:pPr>
              <w:pStyle w:val="NoSpacing"/>
              <w:spacing w:line="276" w:lineRule="auto"/>
              <w:rPr>
                <w:rFonts w:cs="Calibri"/>
              </w:rPr>
            </w:pPr>
            <w:r>
              <w:rPr>
                <w:rFonts w:cs="Calibri"/>
              </w:rPr>
              <w:t>Standard forms to support processes</w:t>
            </w:r>
          </w:p>
          <w:p w14:paraId="4FE12F4F" w14:textId="77777777" w:rsidR="00977C83" w:rsidRPr="00A81ABB" w:rsidRDefault="00977C83" w:rsidP="00357B09">
            <w:pPr>
              <w:pStyle w:val="NoSpacing"/>
              <w:spacing w:line="276" w:lineRule="auto"/>
              <w:rPr>
                <w:rFonts w:cs="Calibri"/>
              </w:rPr>
            </w:pPr>
          </w:p>
          <w:p w14:paraId="28CA965D" w14:textId="77777777" w:rsidR="00977C83" w:rsidRDefault="00977C83" w:rsidP="00357B09">
            <w:pPr>
              <w:pStyle w:val="NoSpacing"/>
              <w:spacing w:line="276" w:lineRule="auto"/>
              <w:rPr>
                <w:rFonts w:cs="Calibri"/>
              </w:rPr>
            </w:pPr>
          </w:p>
          <w:p w14:paraId="6A67B1A3" w14:textId="77777777" w:rsidR="001B7449" w:rsidRDefault="001B7449" w:rsidP="00357B09">
            <w:pPr>
              <w:pStyle w:val="NoSpacing"/>
              <w:spacing w:line="276" w:lineRule="auto"/>
              <w:rPr>
                <w:rFonts w:cs="Calibri"/>
              </w:rPr>
            </w:pPr>
          </w:p>
          <w:p w14:paraId="2D36F557" w14:textId="77777777" w:rsidR="001B7449" w:rsidRDefault="001B7449" w:rsidP="00357B09">
            <w:pPr>
              <w:pStyle w:val="NoSpacing"/>
              <w:spacing w:line="276" w:lineRule="auto"/>
              <w:rPr>
                <w:rFonts w:cs="Calibri"/>
              </w:rPr>
            </w:pPr>
          </w:p>
          <w:p w14:paraId="252E29E7" w14:textId="77777777" w:rsidR="001B7449" w:rsidRDefault="001B7449" w:rsidP="00357B09">
            <w:pPr>
              <w:pStyle w:val="NoSpacing"/>
              <w:spacing w:line="276" w:lineRule="auto"/>
              <w:rPr>
                <w:rFonts w:cs="Calibri"/>
              </w:rPr>
            </w:pPr>
          </w:p>
          <w:p w14:paraId="62DD586C" w14:textId="77777777" w:rsidR="001B7449" w:rsidRDefault="001B7449" w:rsidP="00357B09">
            <w:pPr>
              <w:pStyle w:val="NoSpacing"/>
              <w:spacing w:line="276" w:lineRule="auto"/>
              <w:rPr>
                <w:rFonts w:cs="Calibri"/>
              </w:rPr>
            </w:pPr>
          </w:p>
          <w:p w14:paraId="7AB04E26" w14:textId="77777777" w:rsidR="001B7449" w:rsidRDefault="001B7449" w:rsidP="00357B09">
            <w:pPr>
              <w:pStyle w:val="NoSpacing"/>
              <w:spacing w:line="276" w:lineRule="auto"/>
              <w:rPr>
                <w:rFonts w:cs="Calibri"/>
              </w:rPr>
            </w:pPr>
          </w:p>
          <w:p w14:paraId="68F63313" w14:textId="77777777" w:rsidR="001B7449" w:rsidRDefault="001B7449" w:rsidP="00357B09">
            <w:pPr>
              <w:pStyle w:val="NoSpacing"/>
              <w:spacing w:line="276" w:lineRule="auto"/>
              <w:rPr>
                <w:rFonts w:cs="Calibri"/>
              </w:rPr>
            </w:pPr>
          </w:p>
          <w:p w14:paraId="7E915BF1" w14:textId="77777777" w:rsidR="001B7449" w:rsidRDefault="001B7449" w:rsidP="00357B09">
            <w:pPr>
              <w:pStyle w:val="NoSpacing"/>
              <w:spacing w:line="276" w:lineRule="auto"/>
              <w:rPr>
                <w:rFonts w:cs="Calibri"/>
              </w:rPr>
            </w:pPr>
          </w:p>
          <w:p w14:paraId="0CE0BA67" w14:textId="48123BEA" w:rsidR="001B7449" w:rsidRPr="00A81ABB" w:rsidRDefault="001B7449" w:rsidP="00357B09">
            <w:pPr>
              <w:pStyle w:val="NoSpacing"/>
              <w:spacing w:line="276" w:lineRule="auto"/>
              <w:rPr>
                <w:rFonts w:cs="Calibri"/>
              </w:rPr>
            </w:pPr>
          </w:p>
        </w:tc>
        <w:tc>
          <w:tcPr>
            <w:tcW w:w="1092" w:type="dxa"/>
            <w:tcBorders>
              <w:right w:val="single" w:sz="4" w:space="0" w:color="auto"/>
            </w:tcBorders>
            <w:shd w:val="clear" w:color="auto" w:fill="00B050"/>
          </w:tcPr>
          <w:p w14:paraId="245BA696"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6B127F90"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Continued work on developing procurement documentation and where appropriate making available on the intranet</w:t>
            </w:r>
          </w:p>
        </w:tc>
        <w:tc>
          <w:tcPr>
            <w:tcW w:w="3402" w:type="dxa"/>
            <w:tcBorders>
              <w:left w:val="single" w:sz="4" w:space="0" w:color="auto"/>
            </w:tcBorders>
          </w:tcPr>
          <w:p w14:paraId="4A2030EB" w14:textId="5D5C3BD4" w:rsidR="00977C83" w:rsidRPr="00A81ABB" w:rsidRDefault="003A0A42" w:rsidP="00357B09">
            <w:pPr>
              <w:pStyle w:val="Default"/>
              <w:spacing w:line="276" w:lineRule="auto"/>
              <w:rPr>
                <w:rFonts w:ascii="Calibri" w:hAnsi="Calibri" w:cs="Calibri"/>
                <w:color w:val="auto"/>
                <w:sz w:val="22"/>
                <w:szCs w:val="22"/>
              </w:rPr>
            </w:pPr>
            <w:r>
              <w:rPr>
                <w:rFonts w:ascii="Calibri" w:hAnsi="Calibri" w:cs="Calibri"/>
                <w:color w:val="auto"/>
                <w:sz w:val="22"/>
                <w:szCs w:val="22"/>
              </w:rPr>
              <w:t xml:space="preserve">Continued development of available procurement documentation – including </w:t>
            </w:r>
            <w:r w:rsidR="00977C83" w:rsidRPr="00A81ABB">
              <w:rPr>
                <w:rFonts w:ascii="Calibri" w:hAnsi="Calibri" w:cs="Calibri"/>
                <w:color w:val="auto"/>
                <w:sz w:val="22"/>
                <w:szCs w:val="22"/>
              </w:rPr>
              <w:t xml:space="preserve">Suppliers request form and SSJ </w:t>
            </w:r>
            <w:r w:rsidR="00163723">
              <w:rPr>
                <w:rFonts w:ascii="Calibri" w:hAnsi="Calibri" w:cs="Calibri"/>
                <w:color w:val="auto"/>
                <w:sz w:val="22"/>
                <w:szCs w:val="22"/>
              </w:rPr>
              <w:t xml:space="preserve">(Single Source Justification) </w:t>
            </w:r>
            <w:r w:rsidR="00977C83" w:rsidRPr="00A81ABB">
              <w:rPr>
                <w:rFonts w:ascii="Calibri" w:hAnsi="Calibri" w:cs="Calibri"/>
                <w:color w:val="auto"/>
                <w:sz w:val="22"/>
                <w:szCs w:val="22"/>
              </w:rPr>
              <w:t>form and guidance available  on the procurement intranet page</w:t>
            </w:r>
            <w:r>
              <w:rPr>
                <w:rFonts w:ascii="Calibri" w:hAnsi="Calibri" w:cs="Calibri"/>
                <w:color w:val="auto"/>
                <w:sz w:val="22"/>
                <w:szCs w:val="22"/>
              </w:rPr>
              <w:t xml:space="preserve"> – and what does this assist us in achieving that we didn’t do before?</w:t>
            </w:r>
          </w:p>
        </w:tc>
        <w:tc>
          <w:tcPr>
            <w:tcW w:w="992" w:type="dxa"/>
            <w:tcBorders>
              <w:left w:val="single" w:sz="4" w:space="0" w:color="auto"/>
            </w:tcBorders>
            <w:shd w:val="clear" w:color="auto" w:fill="00B050"/>
          </w:tcPr>
          <w:p w14:paraId="500181A9"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64D80583" w14:textId="77777777" w:rsidR="00977C83"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Submission of completed forms to procurement</w:t>
            </w:r>
          </w:p>
          <w:p w14:paraId="4E58599E" w14:textId="77777777" w:rsidR="00977C83" w:rsidRDefault="00977C83" w:rsidP="00357B09">
            <w:pPr>
              <w:pStyle w:val="Default"/>
              <w:spacing w:line="276" w:lineRule="auto"/>
              <w:rPr>
                <w:rFonts w:ascii="Calibri" w:hAnsi="Calibri" w:cs="Calibri"/>
                <w:color w:val="auto"/>
                <w:sz w:val="22"/>
                <w:szCs w:val="22"/>
              </w:rPr>
            </w:pPr>
          </w:p>
          <w:p w14:paraId="2E72D2DF" w14:textId="77777777" w:rsidR="00977C83" w:rsidRDefault="00977C83" w:rsidP="00357B09">
            <w:pPr>
              <w:pStyle w:val="Default"/>
              <w:spacing w:line="276" w:lineRule="auto"/>
              <w:rPr>
                <w:rFonts w:ascii="Calibri" w:hAnsi="Calibri" w:cs="Calibri"/>
                <w:color w:val="auto"/>
                <w:sz w:val="22"/>
                <w:szCs w:val="22"/>
              </w:rPr>
            </w:pPr>
          </w:p>
          <w:p w14:paraId="06109200" w14:textId="77777777" w:rsidR="00977C83" w:rsidRDefault="00977C83" w:rsidP="00357B09">
            <w:pPr>
              <w:pStyle w:val="Default"/>
              <w:spacing w:line="276" w:lineRule="auto"/>
              <w:rPr>
                <w:rFonts w:ascii="Calibri" w:hAnsi="Calibri" w:cs="Calibri"/>
                <w:color w:val="auto"/>
                <w:sz w:val="22"/>
                <w:szCs w:val="22"/>
              </w:rPr>
            </w:pPr>
          </w:p>
          <w:p w14:paraId="44BDCD6F" w14:textId="6950B4C9" w:rsidR="00977C83" w:rsidRDefault="00977C83" w:rsidP="00357B09">
            <w:pPr>
              <w:pStyle w:val="Default"/>
              <w:spacing w:line="276" w:lineRule="auto"/>
              <w:rPr>
                <w:rFonts w:ascii="Calibri" w:hAnsi="Calibri" w:cs="Calibri"/>
                <w:color w:val="auto"/>
                <w:sz w:val="22"/>
                <w:szCs w:val="22"/>
              </w:rPr>
            </w:pPr>
          </w:p>
          <w:p w14:paraId="583477FB" w14:textId="6FEBC6C6" w:rsidR="00C15C8D" w:rsidRDefault="00C15C8D" w:rsidP="00357B09">
            <w:pPr>
              <w:pStyle w:val="Default"/>
              <w:spacing w:line="276" w:lineRule="auto"/>
              <w:rPr>
                <w:rFonts w:ascii="Calibri" w:hAnsi="Calibri" w:cs="Calibri"/>
                <w:color w:val="auto"/>
                <w:sz w:val="22"/>
                <w:szCs w:val="22"/>
              </w:rPr>
            </w:pPr>
          </w:p>
          <w:p w14:paraId="43359E07" w14:textId="7AFC555F" w:rsidR="00C15C8D" w:rsidRDefault="00C15C8D" w:rsidP="00357B09">
            <w:pPr>
              <w:pStyle w:val="Default"/>
              <w:spacing w:line="276" w:lineRule="auto"/>
              <w:rPr>
                <w:rFonts w:ascii="Calibri" w:hAnsi="Calibri" w:cs="Calibri"/>
                <w:color w:val="auto"/>
                <w:sz w:val="22"/>
                <w:szCs w:val="22"/>
              </w:rPr>
            </w:pPr>
          </w:p>
          <w:p w14:paraId="0BF5FA2D" w14:textId="77777777" w:rsidR="00977C83" w:rsidRPr="00A81ABB" w:rsidRDefault="00977C83" w:rsidP="00357B09">
            <w:pPr>
              <w:pStyle w:val="Default"/>
              <w:spacing w:line="276" w:lineRule="auto"/>
              <w:rPr>
                <w:rFonts w:ascii="Calibri" w:hAnsi="Calibri" w:cs="Calibri"/>
                <w:color w:val="auto"/>
                <w:sz w:val="22"/>
                <w:szCs w:val="22"/>
              </w:rPr>
            </w:pPr>
          </w:p>
        </w:tc>
      </w:tr>
    </w:tbl>
    <w:p w14:paraId="1660D5C9"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1CF38A23" w14:textId="77777777" w:rsidTr="00357B09">
        <w:trPr>
          <w:cantSplit/>
        </w:trPr>
        <w:tc>
          <w:tcPr>
            <w:tcW w:w="14879" w:type="dxa"/>
            <w:gridSpan w:val="7"/>
            <w:shd w:val="clear" w:color="auto" w:fill="FBE4D5" w:themeFill="accent2" w:themeFillTint="33"/>
          </w:tcPr>
          <w:p w14:paraId="582BA205" w14:textId="766EDEA8"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b/>
                <w:sz w:val="22"/>
                <w:szCs w:val="22"/>
              </w:rPr>
              <w:lastRenderedPageBreak/>
              <w:t>4. Identification of collaborative and shared services opportunities</w:t>
            </w:r>
          </w:p>
        </w:tc>
      </w:tr>
      <w:tr w:rsidR="00977C83" w:rsidRPr="00A81ABB" w14:paraId="27018C6F" w14:textId="77777777" w:rsidTr="00775B0C">
        <w:trPr>
          <w:cantSplit/>
        </w:trPr>
        <w:tc>
          <w:tcPr>
            <w:tcW w:w="1101" w:type="dxa"/>
          </w:tcPr>
          <w:p w14:paraId="46071EE8"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4.1</w:t>
            </w:r>
          </w:p>
        </w:tc>
        <w:tc>
          <w:tcPr>
            <w:tcW w:w="3189" w:type="dxa"/>
          </w:tcPr>
          <w:p w14:paraId="1A397AFB" w14:textId="267EC8B7" w:rsidR="00977C83" w:rsidRPr="00AA7037" w:rsidRDefault="00AA7037" w:rsidP="00357B09">
            <w:pPr>
              <w:pStyle w:val="Default"/>
              <w:spacing w:line="276" w:lineRule="auto"/>
              <w:rPr>
                <w:rFonts w:asciiTheme="minorHAnsi" w:hAnsiTheme="minorHAnsi" w:cstheme="minorHAnsi"/>
                <w:color w:val="auto"/>
                <w:sz w:val="22"/>
                <w:szCs w:val="22"/>
              </w:rPr>
            </w:pPr>
            <w:r w:rsidRPr="00AA7037">
              <w:rPr>
                <w:rFonts w:asciiTheme="minorHAnsi" w:hAnsiTheme="minorHAnsi" w:cstheme="minorHAnsi"/>
                <w:sz w:val="22"/>
                <w:szCs w:val="22"/>
              </w:rPr>
              <w:t>Analyse spend to identify internal collaborative opportunities</w:t>
            </w:r>
          </w:p>
        </w:tc>
        <w:tc>
          <w:tcPr>
            <w:tcW w:w="1092" w:type="dxa"/>
            <w:tcBorders>
              <w:right w:val="single" w:sz="4" w:space="0" w:color="auto"/>
            </w:tcBorders>
            <w:shd w:val="clear" w:color="auto" w:fill="00B050"/>
          </w:tcPr>
          <w:p w14:paraId="2A2FBAB7"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041AB58F" w14:textId="77777777" w:rsidR="00977C83" w:rsidRPr="00A81ABB" w:rsidRDefault="00977C83" w:rsidP="00357B09">
            <w:pPr>
              <w:pStyle w:val="NoSpacing"/>
              <w:spacing w:line="276" w:lineRule="auto"/>
              <w:rPr>
                <w:rFonts w:cs="Calibri"/>
              </w:rPr>
            </w:pPr>
            <w:r w:rsidRPr="00A81ABB">
              <w:rPr>
                <w:rFonts w:cs="Calibri"/>
              </w:rPr>
              <w:t>The College will continue to seek collaborative procurement by embedding the concept of early procurement involvement and awareness across the organisation</w:t>
            </w:r>
          </w:p>
        </w:tc>
        <w:tc>
          <w:tcPr>
            <w:tcW w:w="3402" w:type="dxa"/>
            <w:tcBorders>
              <w:left w:val="single" w:sz="4" w:space="0" w:color="auto"/>
            </w:tcBorders>
          </w:tcPr>
          <w:p w14:paraId="0FB3CF79" w14:textId="1134F0F9" w:rsidR="00977C83" w:rsidRPr="00A81ABB" w:rsidRDefault="00977C83" w:rsidP="00357B09">
            <w:pPr>
              <w:pStyle w:val="NoSpacing"/>
              <w:spacing w:line="276" w:lineRule="auto"/>
              <w:rPr>
                <w:rFonts w:cs="Calibri"/>
              </w:rPr>
            </w:pPr>
            <w:r w:rsidRPr="00A81ABB">
              <w:rPr>
                <w:rFonts w:cs="Calibri"/>
              </w:rPr>
              <w:t>Procurement now being involved at an early stage in major procurement exercises</w:t>
            </w:r>
            <w:r w:rsidR="00215FA6">
              <w:rPr>
                <w:rFonts w:cs="Calibri"/>
              </w:rPr>
              <w:t>.</w:t>
            </w:r>
          </w:p>
        </w:tc>
        <w:tc>
          <w:tcPr>
            <w:tcW w:w="992" w:type="dxa"/>
            <w:tcBorders>
              <w:left w:val="single" w:sz="4" w:space="0" w:color="auto"/>
            </w:tcBorders>
            <w:shd w:val="clear" w:color="auto" w:fill="00B050"/>
          </w:tcPr>
          <w:p w14:paraId="002B01FE" w14:textId="77777777" w:rsidR="00977C83" w:rsidRPr="00A81ABB" w:rsidRDefault="00977C83" w:rsidP="00357B09">
            <w:pPr>
              <w:pStyle w:val="NoSpacing"/>
              <w:spacing w:line="276" w:lineRule="auto"/>
              <w:rPr>
                <w:rFonts w:cs="Calibri"/>
              </w:rPr>
            </w:pPr>
          </w:p>
        </w:tc>
        <w:tc>
          <w:tcPr>
            <w:tcW w:w="1843" w:type="dxa"/>
            <w:tcBorders>
              <w:left w:val="single" w:sz="4" w:space="0" w:color="auto"/>
            </w:tcBorders>
          </w:tcPr>
          <w:p w14:paraId="0CF8271F" w14:textId="77777777" w:rsidR="00977C83" w:rsidRPr="00A81ABB" w:rsidRDefault="00977C83" w:rsidP="00357B09">
            <w:pPr>
              <w:pStyle w:val="NoSpacing"/>
              <w:spacing w:line="276" w:lineRule="auto"/>
              <w:rPr>
                <w:rFonts w:cs="Calibri"/>
              </w:rPr>
            </w:pPr>
            <w:r w:rsidRPr="00A81ABB">
              <w:rPr>
                <w:rFonts w:cs="Calibri"/>
              </w:rPr>
              <w:t>Number of open tenders for supplies and services and quick quotes for works</w:t>
            </w:r>
          </w:p>
        </w:tc>
      </w:tr>
      <w:tr w:rsidR="00977C83" w:rsidRPr="00A81ABB" w14:paraId="63D4B100" w14:textId="77777777" w:rsidTr="00357B09">
        <w:trPr>
          <w:cantSplit/>
        </w:trPr>
        <w:tc>
          <w:tcPr>
            <w:tcW w:w="1101" w:type="dxa"/>
          </w:tcPr>
          <w:p w14:paraId="01753AB6"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4.2</w:t>
            </w:r>
          </w:p>
        </w:tc>
        <w:tc>
          <w:tcPr>
            <w:tcW w:w="3189" w:type="dxa"/>
          </w:tcPr>
          <w:p w14:paraId="095A0BC9" w14:textId="69D76653" w:rsidR="00977C83" w:rsidRPr="00A81ABB" w:rsidRDefault="00AA7037" w:rsidP="00357B09">
            <w:pPr>
              <w:pStyle w:val="Default"/>
              <w:spacing w:line="276" w:lineRule="auto"/>
              <w:rPr>
                <w:rFonts w:ascii="Calibri" w:hAnsi="Calibri" w:cs="Calibri"/>
                <w:color w:val="auto"/>
                <w:sz w:val="22"/>
                <w:szCs w:val="22"/>
              </w:rPr>
            </w:pPr>
            <w:r>
              <w:rPr>
                <w:rFonts w:ascii="Calibri" w:hAnsi="Calibri" w:cs="Calibri"/>
                <w:color w:val="auto"/>
                <w:sz w:val="22"/>
                <w:szCs w:val="22"/>
              </w:rPr>
              <w:t>Investigate sector opportunities</w:t>
            </w:r>
          </w:p>
        </w:tc>
        <w:tc>
          <w:tcPr>
            <w:tcW w:w="1092" w:type="dxa"/>
            <w:tcBorders>
              <w:right w:val="single" w:sz="4" w:space="0" w:color="auto"/>
            </w:tcBorders>
            <w:shd w:val="clear" w:color="auto" w:fill="00B050"/>
          </w:tcPr>
          <w:p w14:paraId="5E82C791"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5A2EF372"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The College will continue to consolidate procurement requirements internally whilst seeking the most appropriate collaborative national cross sector frameworks and other arrangements</w:t>
            </w:r>
          </w:p>
        </w:tc>
        <w:tc>
          <w:tcPr>
            <w:tcW w:w="3402" w:type="dxa"/>
            <w:tcBorders>
              <w:left w:val="single" w:sz="4" w:space="0" w:color="auto"/>
            </w:tcBorders>
          </w:tcPr>
          <w:p w14:paraId="563E3A39" w14:textId="5EF08929" w:rsidR="00977C83" w:rsidRPr="00A81ABB" w:rsidRDefault="00293E02" w:rsidP="00357B09">
            <w:pPr>
              <w:pStyle w:val="Default"/>
              <w:spacing w:line="276" w:lineRule="auto"/>
              <w:rPr>
                <w:rFonts w:ascii="Calibri" w:hAnsi="Calibri" w:cs="Calibri"/>
                <w:color w:val="auto"/>
                <w:sz w:val="22"/>
                <w:szCs w:val="22"/>
              </w:rPr>
            </w:pPr>
            <w:r>
              <w:rPr>
                <w:rFonts w:ascii="Calibri" w:hAnsi="Calibri" w:cs="Calibri"/>
                <w:color w:val="auto"/>
                <w:sz w:val="22"/>
                <w:szCs w:val="22"/>
              </w:rPr>
              <w:t>The value of c</w:t>
            </w:r>
            <w:r w:rsidR="00977C83" w:rsidRPr="00A81ABB">
              <w:rPr>
                <w:rFonts w:ascii="Calibri" w:hAnsi="Calibri" w:cs="Calibri"/>
                <w:color w:val="auto"/>
                <w:sz w:val="22"/>
                <w:szCs w:val="22"/>
              </w:rPr>
              <w:t xml:space="preserve">ollaborative national procurement </w:t>
            </w:r>
            <w:r>
              <w:rPr>
                <w:rFonts w:ascii="Calibri" w:hAnsi="Calibri" w:cs="Calibri"/>
                <w:color w:val="auto"/>
                <w:sz w:val="22"/>
                <w:szCs w:val="22"/>
              </w:rPr>
              <w:t xml:space="preserve">contracts awarded </w:t>
            </w:r>
            <w:r w:rsidR="00977C83" w:rsidRPr="00A81ABB">
              <w:rPr>
                <w:rFonts w:ascii="Calibri" w:hAnsi="Calibri" w:cs="Calibri"/>
                <w:color w:val="auto"/>
                <w:sz w:val="22"/>
                <w:szCs w:val="22"/>
              </w:rPr>
              <w:t xml:space="preserve">increased by over </w:t>
            </w:r>
            <w:r w:rsidR="00596A98" w:rsidRPr="00293E02">
              <w:rPr>
                <w:rFonts w:ascii="Calibri" w:hAnsi="Calibri" w:cs="Calibri"/>
                <w:color w:val="auto"/>
                <w:sz w:val="22"/>
                <w:szCs w:val="22"/>
              </w:rPr>
              <w:t>£2,800,000</w:t>
            </w:r>
            <w:r w:rsidR="00977C83" w:rsidRPr="00293E02">
              <w:rPr>
                <w:rFonts w:ascii="Calibri" w:hAnsi="Calibri" w:cs="Calibri"/>
                <w:color w:val="auto"/>
                <w:sz w:val="22"/>
                <w:szCs w:val="22"/>
              </w:rPr>
              <w:t xml:space="preserve"> in 2018/19</w:t>
            </w:r>
            <w:r>
              <w:rPr>
                <w:rFonts w:ascii="Calibri" w:hAnsi="Calibri" w:cs="Calibri"/>
                <w:color w:val="auto"/>
                <w:sz w:val="22"/>
                <w:szCs w:val="22"/>
              </w:rPr>
              <w:t xml:space="preserve"> from 2017/18</w:t>
            </w:r>
            <w:r w:rsidRPr="00293E02">
              <w:rPr>
                <w:rFonts w:ascii="Calibri" w:hAnsi="Calibri" w:cs="Calibri"/>
                <w:color w:val="auto"/>
                <w:sz w:val="22"/>
                <w:szCs w:val="22"/>
              </w:rPr>
              <w:t>, sectoral procurement contracts awarded increased by over £3,000,000</w:t>
            </w:r>
            <w:r w:rsidR="00977C83" w:rsidRPr="00293E02">
              <w:rPr>
                <w:rFonts w:ascii="Calibri" w:hAnsi="Calibri" w:cs="Calibri"/>
                <w:color w:val="auto"/>
                <w:sz w:val="22"/>
                <w:szCs w:val="22"/>
              </w:rPr>
              <w:t xml:space="preserve"> </w:t>
            </w:r>
            <w:r w:rsidRPr="00293E02">
              <w:rPr>
                <w:rFonts w:ascii="Calibri" w:hAnsi="Calibri" w:cs="Calibri"/>
                <w:color w:val="auto"/>
                <w:sz w:val="22"/>
                <w:szCs w:val="22"/>
              </w:rPr>
              <w:t xml:space="preserve">and </w:t>
            </w:r>
            <w:r w:rsidR="00977C83" w:rsidRPr="00293E02">
              <w:rPr>
                <w:rFonts w:ascii="Calibri" w:hAnsi="Calibri" w:cs="Calibri"/>
                <w:color w:val="auto"/>
                <w:sz w:val="22"/>
                <w:szCs w:val="22"/>
              </w:rPr>
              <w:t xml:space="preserve">internal collaborative </w:t>
            </w:r>
            <w:commentRangeStart w:id="22"/>
            <w:r w:rsidR="00977C83" w:rsidRPr="00293E02">
              <w:rPr>
                <w:rFonts w:ascii="Calibri" w:hAnsi="Calibri" w:cs="Calibri"/>
                <w:color w:val="auto"/>
                <w:sz w:val="22"/>
                <w:szCs w:val="22"/>
              </w:rPr>
              <w:t>contracts</w:t>
            </w:r>
            <w:commentRangeEnd w:id="22"/>
            <w:r w:rsidR="003A0A42" w:rsidRPr="00293E02">
              <w:rPr>
                <w:rStyle w:val="CommentReference"/>
                <w:rFonts w:ascii="Calibri" w:hAnsi="Calibri" w:cs="Times New Roman"/>
                <w:color w:val="auto"/>
              </w:rPr>
              <w:commentReference w:id="22"/>
            </w:r>
            <w:r w:rsidR="00977C83" w:rsidRPr="00293E02">
              <w:rPr>
                <w:rFonts w:ascii="Calibri" w:hAnsi="Calibri" w:cs="Calibri"/>
                <w:color w:val="auto"/>
                <w:sz w:val="22"/>
                <w:szCs w:val="22"/>
              </w:rPr>
              <w:t xml:space="preserve"> </w:t>
            </w:r>
            <w:r w:rsidRPr="00293E02">
              <w:rPr>
                <w:rFonts w:ascii="Calibri" w:hAnsi="Calibri" w:cs="Calibri"/>
                <w:color w:val="auto"/>
                <w:sz w:val="22"/>
                <w:szCs w:val="22"/>
              </w:rPr>
              <w:t xml:space="preserve">awarded </w:t>
            </w:r>
            <w:r w:rsidR="00903A0E" w:rsidRPr="00293E02">
              <w:rPr>
                <w:rFonts w:ascii="Calibri" w:hAnsi="Calibri" w:cs="Calibri"/>
                <w:color w:val="auto"/>
                <w:sz w:val="22"/>
                <w:szCs w:val="22"/>
              </w:rPr>
              <w:t xml:space="preserve">(cross campus and cross departmental) </w:t>
            </w:r>
            <w:r w:rsidR="00977C83" w:rsidRPr="00293E02">
              <w:rPr>
                <w:rFonts w:ascii="Calibri" w:hAnsi="Calibri" w:cs="Calibri"/>
                <w:color w:val="auto"/>
                <w:sz w:val="22"/>
                <w:szCs w:val="22"/>
              </w:rPr>
              <w:t xml:space="preserve">has increased by </w:t>
            </w:r>
            <w:r w:rsidRPr="00293E02">
              <w:rPr>
                <w:rFonts w:ascii="Calibri" w:hAnsi="Calibri" w:cs="Calibri"/>
                <w:color w:val="auto"/>
                <w:sz w:val="22"/>
                <w:szCs w:val="22"/>
              </w:rPr>
              <w:t>over £500,000</w:t>
            </w:r>
            <w:r w:rsidR="00977C83" w:rsidRPr="00293E02">
              <w:rPr>
                <w:rFonts w:ascii="Calibri" w:hAnsi="Calibri" w:cs="Calibri"/>
                <w:color w:val="auto"/>
                <w:sz w:val="22"/>
                <w:szCs w:val="22"/>
              </w:rPr>
              <w:t xml:space="preserve"> </w:t>
            </w:r>
            <w:proofErr w:type="gramStart"/>
            <w:r w:rsidR="00977C83" w:rsidRPr="00293E02">
              <w:rPr>
                <w:rFonts w:ascii="Calibri" w:hAnsi="Calibri" w:cs="Calibri"/>
                <w:color w:val="auto"/>
                <w:sz w:val="22"/>
                <w:szCs w:val="22"/>
              </w:rPr>
              <w:t>as a result</w:t>
            </w:r>
            <w:r w:rsidR="00977C83" w:rsidRPr="00A81ABB">
              <w:rPr>
                <w:rFonts w:ascii="Calibri" w:hAnsi="Calibri" w:cs="Calibri"/>
                <w:color w:val="auto"/>
                <w:sz w:val="22"/>
                <w:szCs w:val="22"/>
              </w:rPr>
              <w:t xml:space="preserve"> of</w:t>
            </w:r>
            <w:proofErr w:type="gramEnd"/>
            <w:r w:rsidR="00977C83" w:rsidRPr="00A81ABB">
              <w:rPr>
                <w:rFonts w:ascii="Calibri" w:hAnsi="Calibri" w:cs="Calibri"/>
                <w:color w:val="auto"/>
                <w:sz w:val="22"/>
                <w:szCs w:val="22"/>
              </w:rPr>
              <w:t xml:space="preserve"> a collaborative approach to procurement </w:t>
            </w:r>
          </w:p>
        </w:tc>
        <w:tc>
          <w:tcPr>
            <w:tcW w:w="992" w:type="dxa"/>
            <w:tcBorders>
              <w:left w:val="single" w:sz="4" w:space="0" w:color="auto"/>
            </w:tcBorders>
            <w:shd w:val="clear" w:color="auto" w:fill="00B050"/>
          </w:tcPr>
          <w:p w14:paraId="2C4C866F"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0ECE0F1E"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Spend data analysis showing collaborative contract information</w:t>
            </w:r>
          </w:p>
          <w:p w14:paraId="1226AD9F" w14:textId="77777777" w:rsidR="00977C83" w:rsidRPr="00A81ABB" w:rsidRDefault="00977C83" w:rsidP="00357B09">
            <w:pPr>
              <w:pStyle w:val="Default"/>
              <w:spacing w:line="276" w:lineRule="auto"/>
              <w:rPr>
                <w:rFonts w:ascii="Calibri" w:hAnsi="Calibri" w:cs="Calibri"/>
                <w:color w:val="auto"/>
                <w:sz w:val="22"/>
                <w:szCs w:val="22"/>
              </w:rPr>
            </w:pPr>
          </w:p>
          <w:p w14:paraId="70DF5751" w14:textId="77777777" w:rsidR="00977C83" w:rsidRDefault="00977C83" w:rsidP="00357B09">
            <w:pPr>
              <w:pStyle w:val="Default"/>
              <w:spacing w:line="276" w:lineRule="auto"/>
              <w:rPr>
                <w:rFonts w:ascii="Calibri" w:hAnsi="Calibri" w:cs="Calibri"/>
                <w:color w:val="auto"/>
                <w:sz w:val="22"/>
                <w:szCs w:val="22"/>
              </w:rPr>
            </w:pPr>
          </w:p>
          <w:p w14:paraId="5292C677" w14:textId="77777777" w:rsidR="00977C83" w:rsidRPr="00A81ABB" w:rsidRDefault="00977C83" w:rsidP="00357B09">
            <w:pPr>
              <w:pStyle w:val="Default"/>
              <w:spacing w:line="276" w:lineRule="auto"/>
              <w:rPr>
                <w:rFonts w:ascii="Calibri" w:hAnsi="Calibri" w:cs="Calibri"/>
                <w:color w:val="auto"/>
                <w:sz w:val="22"/>
                <w:szCs w:val="22"/>
              </w:rPr>
            </w:pPr>
          </w:p>
        </w:tc>
      </w:tr>
    </w:tbl>
    <w:p w14:paraId="4EEEA323"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4F5230EC" w14:textId="77777777" w:rsidTr="00357B09">
        <w:trPr>
          <w:cantSplit/>
        </w:trPr>
        <w:tc>
          <w:tcPr>
            <w:tcW w:w="14879" w:type="dxa"/>
            <w:gridSpan w:val="7"/>
            <w:shd w:val="clear" w:color="auto" w:fill="FBE4D5" w:themeFill="accent2" w:themeFillTint="33"/>
          </w:tcPr>
          <w:p w14:paraId="71972ACF" w14:textId="1BF63226"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b/>
                <w:color w:val="auto"/>
                <w:sz w:val="22"/>
                <w:szCs w:val="22"/>
              </w:rPr>
              <w:lastRenderedPageBreak/>
              <w:t>5.</w:t>
            </w:r>
            <w:r w:rsidRPr="00A81ABB">
              <w:rPr>
                <w:rFonts w:ascii="Calibri" w:hAnsi="Calibri" w:cs="Calibri"/>
                <w:b/>
                <w:sz w:val="22"/>
                <w:szCs w:val="22"/>
              </w:rPr>
              <w:t xml:space="preserve"> </w:t>
            </w:r>
            <w:r w:rsidRPr="00A81ABB">
              <w:rPr>
                <w:rFonts w:ascii="Calibri" w:hAnsi="Calibri" w:cs="Calibri"/>
                <w:b/>
                <w:color w:val="auto"/>
                <w:sz w:val="22"/>
                <w:szCs w:val="22"/>
              </w:rPr>
              <w:t>Achievement of efficiencies, cost savings and benefits (economic, social and environmental</w:t>
            </w:r>
            <w:r w:rsidRPr="00A81ABB">
              <w:rPr>
                <w:rFonts w:ascii="Calibri" w:hAnsi="Calibri" w:cs="Calibri"/>
                <w:color w:val="auto"/>
                <w:sz w:val="22"/>
                <w:szCs w:val="22"/>
              </w:rPr>
              <w:t>)</w:t>
            </w:r>
          </w:p>
        </w:tc>
      </w:tr>
      <w:tr w:rsidR="00977C83" w:rsidRPr="00A81ABB" w14:paraId="4709F5DA" w14:textId="77777777" w:rsidTr="00357B09">
        <w:trPr>
          <w:cantSplit/>
        </w:trPr>
        <w:tc>
          <w:tcPr>
            <w:tcW w:w="1101" w:type="dxa"/>
          </w:tcPr>
          <w:p w14:paraId="1F2BB2F7"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5.1</w:t>
            </w:r>
          </w:p>
        </w:tc>
        <w:tc>
          <w:tcPr>
            <w:tcW w:w="3189" w:type="dxa"/>
          </w:tcPr>
          <w:p w14:paraId="6A7D706A" w14:textId="4B45FF48" w:rsidR="00977C83" w:rsidRPr="00A81ABB" w:rsidRDefault="00AA7037" w:rsidP="00357B09">
            <w:pPr>
              <w:pStyle w:val="Default"/>
              <w:spacing w:line="276" w:lineRule="auto"/>
              <w:rPr>
                <w:rFonts w:ascii="Calibri" w:hAnsi="Calibri" w:cs="Calibri"/>
                <w:color w:val="auto"/>
                <w:sz w:val="22"/>
                <w:szCs w:val="22"/>
              </w:rPr>
            </w:pPr>
            <w:r>
              <w:rPr>
                <w:rFonts w:ascii="Calibri" w:hAnsi="Calibri" w:cs="Calibri"/>
                <w:color w:val="auto"/>
                <w:sz w:val="22"/>
                <w:szCs w:val="22"/>
              </w:rPr>
              <w:t>Identify efficiencies and cost savings</w:t>
            </w:r>
            <w:r w:rsidR="00977C83" w:rsidRPr="00A81ABB">
              <w:rPr>
                <w:rFonts w:ascii="Calibri" w:hAnsi="Calibri" w:cs="Calibri"/>
                <w:color w:val="auto"/>
                <w:sz w:val="22"/>
                <w:szCs w:val="22"/>
              </w:rPr>
              <w:t xml:space="preserve">  </w:t>
            </w:r>
          </w:p>
        </w:tc>
        <w:tc>
          <w:tcPr>
            <w:tcW w:w="1092" w:type="dxa"/>
            <w:tcBorders>
              <w:right w:val="single" w:sz="4" w:space="0" w:color="auto"/>
            </w:tcBorders>
            <w:shd w:val="clear" w:color="auto" w:fill="FFC000"/>
          </w:tcPr>
          <w:p w14:paraId="694E85AC"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046AF84C"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Embedded into standard operational procurement procedure</w:t>
            </w:r>
          </w:p>
        </w:tc>
        <w:tc>
          <w:tcPr>
            <w:tcW w:w="3402" w:type="dxa"/>
            <w:tcBorders>
              <w:left w:val="single" w:sz="4" w:space="0" w:color="auto"/>
            </w:tcBorders>
          </w:tcPr>
          <w:p w14:paraId="16C422CD"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Work to contract delivery plan in 2018/19 focusing on high value/high risk strategic contracts and opportunities with 83% of overall  value delivered – over £9m contracts covered of a total £11m (64% of overall plan by number)</w:t>
            </w:r>
          </w:p>
        </w:tc>
        <w:tc>
          <w:tcPr>
            <w:tcW w:w="992" w:type="dxa"/>
            <w:tcBorders>
              <w:left w:val="single" w:sz="4" w:space="0" w:color="auto"/>
            </w:tcBorders>
            <w:shd w:val="clear" w:color="auto" w:fill="00B050"/>
          </w:tcPr>
          <w:p w14:paraId="7D77C5DF"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76EEED1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KPI detailing progress to annual contract delivery plan</w:t>
            </w:r>
          </w:p>
        </w:tc>
      </w:tr>
      <w:tr w:rsidR="00977C83" w:rsidRPr="00A81ABB" w14:paraId="0A0ABB64" w14:textId="77777777" w:rsidTr="00B765AC">
        <w:trPr>
          <w:cantSplit/>
          <w:trHeight w:val="2905"/>
        </w:trPr>
        <w:tc>
          <w:tcPr>
            <w:tcW w:w="1101" w:type="dxa"/>
          </w:tcPr>
          <w:p w14:paraId="64298116"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5.2</w:t>
            </w:r>
          </w:p>
        </w:tc>
        <w:tc>
          <w:tcPr>
            <w:tcW w:w="3189" w:type="dxa"/>
          </w:tcPr>
          <w:p w14:paraId="274A217B" w14:textId="517E8DF6" w:rsidR="00977C83" w:rsidRPr="00A81ABB" w:rsidRDefault="00AA7037" w:rsidP="00357B09">
            <w:pPr>
              <w:pStyle w:val="Default"/>
              <w:spacing w:line="276" w:lineRule="auto"/>
              <w:rPr>
                <w:rFonts w:ascii="Calibri" w:hAnsi="Calibri" w:cs="Calibri"/>
                <w:color w:val="auto"/>
                <w:sz w:val="22"/>
                <w:szCs w:val="22"/>
              </w:rPr>
            </w:pPr>
            <w:r>
              <w:rPr>
                <w:rFonts w:ascii="Calibri" w:hAnsi="Calibri" w:cs="Calibri"/>
                <w:color w:val="auto"/>
                <w:sz w:val="22"/>
                <w:szCs w:val="22"/>
              </w:rPr>
              <w:t>Identify benefits</w:t>
            </w:r>
          </w:p>
        </w:tc>
        <w:tc>
          <w:tcPr>
            <w:tcW w:w="1092" w:type="dxa"/>
            <w:tcBorders>
              <w:right w:val="single" w:sz="4" w:space="0" w:color="auto"/>
            </w:tcBorders>
            <w:shd w:val="clear" w:color="auto" w:fill="00B050"/>
          </w:tcPr>
          <w:p w14:paraId="61F32228"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47723465"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Individual Procurement Project Plans being used for each contract renewal and new procurement exercise to ensure all stages of the procurement journey are scheduled to an achievable timescale</w:t>
            </w:r>
          </w:p>
          <w:p w14:paraId="0350D4B2" w14:textId="77777777" w:rsidR="00977C83" w:rsidRPr="00A81ABB" w:rsidRDefault="00977C83" w:rsidP="00357B09">
            <w:pPr>
              <w:pStyle w:val="Default"/>
              <w:spacing w:line="276" w:lineRule="auto"/>
              <w:rPr>
                <w:rFonts w:ascii="Calibri" w:hAnsi="Calibri" w:cs="Calibri"/>
                <w:color w:val="auto"/>
                <w:sz w:val="22"/>
                <w:szCs w:val="22"/>
              </w:rPr>
            </w:pPr>
          </w:p>
          <w:p w14:paraId="2204C2D0" w14:textId="4CEC728A" w:rsidR="00C15C8D" w:rsidRPr="00A81ABB" w:rsidRDefault="00C15C8D" w:rsidP="00357B09">
            <w:pPr>
              <w:pStyle w:val="Default"/>
              <w:spacing w:line="276" w:lineRule="auto"/>
              <w:rPr>
                <w:rFonts w:ascii="Calibri" w:hAnsi="Calibri" w:cs="Calibri"/>
                <w:color w:val="auto"/>
                <w:sz w:val="22"/>
                <w:szCs w:val="22"/>
              </w:rPr>
            </w:pPr>
          </w:p>
        </w:tc>
        <w:tc>
          <w:tcPr>
            <w:tcW w:w="3402" w:type="dxa"/>
            <w:tcBorders>
              <w:left w:val="single" w:sz="4" w:space="0" w:color="auto"/>
            </w:tcBorders>
          </w:tcPr>
          <w:p w14:paraId="2BB279C9"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Individual project plans utilised for major procurements detailing all stages of the procurement journey. Development of a </w:t>
            </w:r>
            <w:proofErr w:type="gramStart"/>
            <w:r w:rsidRPr="00A81ABB">
              <w:rPr>
                <w:rFonts w:ascii="Calibri" w:hAnsi="Calibri" w:cs="Calibri"/>
                <w:color w:val="auto"/>
                <w:sz w:val="22"/>
                <w:szCs w:val="22"/>
              </w:rPr>
              <w:t>resource based</w:t>
            </w:r>
            <w:proofErr w:type="gramEnd"/>
            <w:r w:rsidRPr="00A81ABB">
              <w:rPr>
                <w:rFonts w:ascii="Calibri" w:hAnsi="Calibri" w:cs="Calibri"/>
                <w:color w:val="auto"/>
                <w:sz w:val="22"/>
                <w:szCs w:val="22"/>
              </w:rPr>
              <w:t xml:space="preserve"> planner for the contract delivery plan.</w:t>
            </w:r>
          </w:p>
          <w:p w14:paraId="507B9E4A" w14:textId="77777777" w:rsidR="00977C83" w:rsidRPr="00A81ABB" w:rsidRDefault="00977C83" w:rsidP="00357B09">
            <w:pPr>
              <w:pStyle w:val="Default"/>
              <w:spacing w:line="276" w:lineRule="auto"/>
              <w:rPr>
                <w:rFonts w:ascii="Calibri" w:hAnsi="Calibri" w:cs="Calibri"/>
                <w:color w:val="auto"/>
                <w:sz w:val="22"/>
                <w:szCs w:val="22"/>
              </w:rPr>
            </w:pPr>
          </w:p>
        </w:tc>
        <w:tc>
          <w:tcPr>
            <w:tcW w:w="992" w:type="dxa"/>
            <w:tcBorders>
              <w:left w:val="single" w:sz="4" w:space="0" w:color="auto"/>
            </w:tcBorders>
            <w:shd w:val="clear" w:color="auto" w:fill="00B050"/>
          </w:tcPr>
          <w:p w14:paraId="31746B1B"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58103046" w14:textId="77777777" w:rsidR="00977C83"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Procurement exercises undertaken being delivered to schedule.   Improved contract delivery status for 2019/20</w:t>
            </w:r>
          </w:p>
          <w:p w14:paraId="5A3DA5B3" w14:textId="5B6F2350" w:rsidR="00C15C8D" w:rsidRPr="00A81ABB" w:rsidRDefault="00C15C8D" w:rsidP="00357B09">
            <w:pPr>
              <w:pStyle w:val="Default"/>
              <w:spacing w:line="276" w:lineRule="auto"/>
              <w:rPr>
                <w:rFonts w:ascii="Calibri" w:hAnsi="Calibri" w:cs="Calibri"/>
                <w:color w:val="auto"/>
                <w:sz w:val="22"/>
                <w:szCs w:val="22"/>
              </w:rPr>
            </w:pPr>
          </w:p>
        </w:tc>
      </w:tr>
    </w:tbl>
    <w:p w14:paraId="6486D16E"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65B85F19" w14:textId="77777777" w:rsidTr="00357B09">
        <w:trPr>
          <w:cantSplit/>
        </w:trPr>
        <w:tc>
          <w:tcPr>
            <w:tcW w:w="14879" w:type="dxa"/>
            <w:gridSpan w:val="7"/>
            <w:shd w:val="clear" w:color="auto" w:fill="FBE4D5" w:themeFill="accent2" w:themeFillTint="33"/>
          </w:tcPr>
          <w:p w14:paraId="58C3AC5D" w14:textId="33F54C8F" w:rsidR="00977C83" w:rsidRPr="00A81ABB" w:rsidRDefault="00977C83" w:rsidP="00357B09">
            <w:pPr>
              <w:pStyle w:val="Default"/>
              <w:spacing w:line="276" w:lineRule="auto"/>
              <w:rPr>
                <w:rFonts w:ascii="Calibri" w:hAnsi="Calibri" w:cs="Calibri"/>
                <w:b/>
                <w:color w:val="auto"/>
                <w:sz w:val="22"/>
                <w:szCs w:val="22"/>
              </w:rPr>
            </w:pPr>
            <w:r w:rsidRPr="00A81ABB">
              <w:rPr>
                <w:rFonts w:ascii="Calibri" w:hAnsi="Calibri" w:cs="Calibri"/>
                <w:sz w:val="22"/>
                <w:szCs w:val="22"/>
              </w:rPr>
              <w:lastRenderedPageBreak/>
              <w:br w:type="page"/>
            </w:r>
            <w:r w:rsidRPr="00A81ABB">
              <w:rPr>
                <w:rFonts w:ascii="Calibri" w:hAnsi="Calibri" w:cs="Calibri"/>
                <w:b/>
                <w:color w:val="auto"/>
                <w:sz w:val="22"/>
                <w:szCs w:val="22"/>
              </w:rPr>
              <w:t>6.</w:t>
            </w:r>
            <w:r w:rsidRPr="00A81ABB">
              <w:rPr>
                <w:rFonts w:ascii="Calibri" w:hAnsi="Calibri" w:cs="Calibri"/>
                <w:b/>
                <w:sz w:val="22"/>
                <w:szCs w:val="22"/>
              </w:rPr>
              <w:t xml:space="preserve"> </w:t>
            </w:r>
            <w:r w:rsidRPr="00A81ABB">
              <w:rPr>
                <w:rFonts w:ascii="Calibri" w:hAnsi="Calibri" w:cs="Calibri"/>
                <w:b/>
                <w:color w:val="auto"/>
                <w:sz w:val="22"/>
                <w:szCs w:val="22"/>
              </w:rPr>
              <w:t>Undertake Scottish Government Procurement and Commercial Improvement Programme (PCIP)</w:t>
            </w:r>
          </w:p>
        </w:tc>
      </w:tr>
      <w:tr w:rsidR="00977C83" w:rsidRPr="00A81ABB" w14:paraId="33528577" w14:textId="77777777" w:rsidTr="00357B09">
        <w:trPr>
          <w:cantSplit/>
        </w:trPr>
        <w:tc>
          <w:tcPr>
            <w:tcW w:w="1101" w:type="dxa"/>
          </w:tcPr>
          <w:p w14:paraId="6D2530D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6.1</w:t>
            </w:r>
          </w:p>
        </w:tc>
        <w:tc>
          <w:tcPr>
            <w:tcW w:w="3189" w:type="dxa"/>
          </w:tcPr>
          <w:p w14:paraId="46CEFA53" w14:textId="74EB8C11" w:rsidR="00977C83" w:rsidRPr="00A81ABB" w:rsidRDefault="00AA7037" w:rsidP="00357B09">
            <w:pPr>
              <w:pStyle w:val="NoSpacing"/>
              <w:spacing w:line="276" w:lineRule="auto"/>
              <w:rPr>
                <w:rFonts w:cs="Calibri"/>
              </w:rPr>
            </w:pPr>
            <w:r>
              <w:rPr>
                <w:rFonts w:cs="Calibri"/>
              </w:rPr>
              <w:t>Submit College PCIP</w:t>
            </w:r>
          </w:p>
          <w:p w14:paraId="0D661CBE" w14:textId="77777777" w:rsidR="00977C83" w:rsidRPr="00A81ABB" w:rsidRDefault="00977C83" w:rsidP="00357B09">
            <w:pPr>
              <w:pStyle w:val="NoSpacing"/>
              <w:spacing w:line="276" w:lineRule="auto"/>
              <w:rPr>
                <w:rFonts w:cs="Calibri"/>
              </w:rPr>
            </w:pPr>
          </w:p>
        </w:tc>
        <w:tc>
          <w:tcPr>
            <w:tcW w:w="1092" w:type="dxa"/>
            <w:tcBorders>
              <w:right w:val="single" w:sz="4" w:space="0" w:color="auto"/>
            </w:tcBorders>
            <w:shd w:val="clear" w:color="auto" w:fill="00B050"/>
          </w:tcPr>
          <w:p w14:paraId="21696FA7" w14:textId="77777777" w:rsidR="00977C83" w:rsidRPr="00A81ABB" w:rsidRDefault="00977C83" w:rsidP="00357B09">
            <w:pPr>
              <w:pStyle w:val="Default"/>
              <w:spacing w:line="276" w:lineRule="auto"/>
              <w:rPr>
                <w:rFonts w:ascii="Calibri" w:hAnsi="Calibri" w:cs="Calibri"/>
                <w:color w:val="FFC000"/>
                <w:sz w:val="22"/>
                <w:szCs w:val="22"/>
              </w:rPr>
            </w:pPr>
          </w:p>
        </w:tc>
        <w:tc>
          <w:tcPr>
            <w:tcW w:w="3260" w:type="dxa"/>
            <w:tcBorders>
              <w:left w:val="single" w:sz="4" w:space="0" w:color="auto"/>
            </w:tcBorders>
          </w:tcPr>
          <w:p w14:paraId="64ED3035"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development work on improvement plan on a continuous improvement basis</w:t>
            </w:r>
          </w:p>
        </w:tc>
        <w:tc>
          <w:tcPr>
            <w:tcW w:w="3402" w:type="dxa"/>
            <w:tcBorders>
              <w:left w:val="single" w:sz="4" w:space="0" w:color="auto"/>
            </w:tcBorders>
          </w:tcPr>
          <w:p w14:paraId="7A5F5996"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Continued work on improvement plan in all areas outlined</w:t>
            </w:r>
          </w:p>
        </w:tc>
        <w:tc>
          <w:tcPr>
            <w:tcW w:w="992" w:type="dxa"/>
            <w:tcBorders>
              <w:left w:val="single" w:sz="4" w:space="0" w:color="auto"/>
            </w:tcBorders>
            <w:shd w:val="clear" w:color="auto" w:fill="00B050"/>
          </w:tcPr>
          <w:p w14:paraId="36FCC4C1"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1A15044C" w14:textId="42B3C53C"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PCIP banding for 2019 assessment</w:t>
            </w:r>
            <w:r w:rsidR="00903A0E">
              <w:rPr>
                <w:rFonts w:ascii="Calibri" w:hAnsi="Calibri" w:cs="Calibri"/>
                <w:color w:val="auto"/>
                <w:sz w:val="22"/>
                <w:szCs w:val="22"/>
              </w:rPr>
              <w:t xml:space="preserve"> has been award at Gold Status with an assessment score of 76%</w:t>
            </w:r>
          </w:p>
        </w:tc>
      </w:tr>
      <w:tr w:rsidR="00977C83" w:rsidRPr="00A81ABB" w14:paraId="532AD79B" w14:textId="77777777" w:rsidTr="00357B09">
        <w:trPr>
          <w:cantSplit/>
        </w:trPr>
        <w:tc>
          <w:tcPr>
            <w:tcW w:w="1101" w:type="dxa"/>
          </w:tcPr>
          <w:p w14:paraId="7FD7065C"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6.2</w:t>
            </w:r>
          </w:p>
        </w:tc>
        <w:tc>
          <w:tcPr>
            <w:tcW w:w="3189" w:type="dxa"/>
          </w:tcPr>
          <w:p w14:paraId="48B743F6" w14:textId="77777777" w:rsidR="00977C83" w:rsidRDefault="00AA7037" w:rsidP="00357B09">
            <w:pPr>
              <w:pStyle w:val="Default"/>
              <w:spacing w:line="276" w:lineRule="auto"/>
              <w:rPr>
                <w:rFonts w:ascii="Calibri" w:hAnsi="Calibri" w:cs="Calibri"/>
                <w:color w:val="auto"/>
                <w:sz w:val="22"/>
                <w:szCs w:val="22"/>
              </w:rPr>
            </w:pPr>
            <w:r>
              <w:rPr>
                <w:rFonts w:ascii="Calibri" w:hAnsi="Calibri" w:cs="Calibri"/>
                <w:color w:val="auto"/>
                <w:sz w:val="22"/>
                <w:szCs w:val="22"/>
              </w:rPr>
              <w:t>Create improvement programme</w:t>
            </w:r>
          </w:p>
          <w:p w14:paraId="3DC5C325" w14:textId="77777777" w:rsidR="001B7449" w:rsidRDefault="001B7449" w:rsidP="00357B09">
            <w:pPr>
              <w:pStyle w:val="Default"/>
              <w:spacing w:line="276" w:lineRule="auto"/>
              <w:rPr>
                <w:rFonts w:ascii="Calibri" w:hAnsi="Calibri" w:cs="Calibri"/>
                <w:color w:val="auto"/>
                <w:sz w:val="22"/>
                <w:szCs w:val="22"/>
              </w:rPr>
            </w:pPr>
          </w:p>
          <w:p w14:paraId="26FC2A9E" w14:textId="77777777" w:rsidR="001B7449" w:rsidRDefault="001B7449" w:rsidP="00357B09">
            <w:pPr>
              <w:pStyle w:val="Default"/>
              <w:spacing w:line="276" w:lineRule="auto"/>
              <w:rPr>
                <w:rFonts w:ascii="Calibri" w:hAnsi="Calibri" w:cs="Calibri"/>
                <w:color w:val="auto"/>
                <w:sz w:val="22"/>
                <w:szCs w:val="22"/>
              </w:rPr>
            </w:pPr>
          </w:p>
          <w:p w14:paraId="7FBA6275" w14:textId="77777777" w:rsidR="001B7449" w:rsidRDefault="001B7449" w:rsidP="00357B09">
            <w:pPr>
              <w:pStyle w:val="Default"/>
              <w:spacing w:line="276" w:lineRule="auto"/>
              <w:rPr>
                <w:rFonts w:ascii="Calibri" w:hAnsi="Calibri" w:cs="Calibri"/>
                <w:color w:val="auto"/>
                <w:sz w:val="22"/>
                <w:szCs w:val="22"/>
              </w:rPr>
            </w:pPr>
          </w:p>
          <w:p w14:paraId="010055FB" w14:textId="77777777" w:rsidR="001B7449" w:rsidRDefault="001B7449" w:rsidP="00357B09">
            <w:pPr>
              <w:pStyle w:val="Default"/>
              <w:spacing w:line="276" w:lineRule="auto"/>
              <w:rPr>
                <w:rFonts w:ascii="Calibri" w:hAnsi="Calibri" w:cs="Calibri"/>
                <w:color w:val="auto"/>
                <w:sz w:val="22"/>
                <w:szCs w:val="22"/>
              </w:rPr>
            </w:pPr>
          </w:p>
          <w:p w14:paraId="69AF76C7" w14:textId="77777777" w:rsidR="001B7449" w:rsidRDefault="001B7449" w:rsidP="00357B09">
            <w:pPr>
              <w:pStyle w:val="Default"/>
              <w:spacing w:line="276" w:lineRule="auto"/>
              <w:rPr>
                <w:rFonts w:ascii="Calibri" w:hAnsi="Calibri" w:cs="Calibri"/>
                <w:color w:val="auto"/>
                <w:sz w:val="22"/>
                <w:szCs w:val="22"/>
              </w:rPr>
            </w:pPr>
          </w:p>
          <w:p w14:paraId="618F64DD" w14:textId="77777777" w:rsidR="001B7449" w:rsidRDefault="001B7449" w:rsidP="00357B09">
            <w:pPr>
              <w:pStyle w:val="Default"/>
              <w:spacing w:line="276" w:lineRule="auto"/>
              <w:rPr>
                <w:rFonts w:ascii="Calibri" w:hAnsi="Calibri" w:cs="Calibri"/>
                <w:color w:val="auto"/>
                <w:sz w:val="22"/>
                <w:szCs w:val="22"/>
              </w:rPr>
            </w:pPr>
          </w:p>
          <w:p w14:paraId="61EF82EC" w14:textId="77777777" w:rsidR="001B7449" w:rsidRDefault="001B7449" w:rsidP="00357B09">
            <w:pPr>
              <w:pStyle w:val="Default"/>
              <w:spacing w:line="276" w:lineRule="auto"/>
              <w:rPr>
                <w:rFonts w:ascii="Calibri" w:hAnsi="Calibri" w:cs="Calibri"/>
                <w:color w:val="auto"/>
                <w:sz w:val="22"/>
                <w:szCs w:val="22"/>
              </w:rPr>
            </w:pPr>
          </w:p>
          <w:p w14:paraId="771BF958" w14:textId="551D5916" w:rsidR="001B7449" w:rsidRPr="00A81ABB" w:rsidRDefault="001B7449" w:rsidP="00357B09">
            <w:pPr>
              <w:pStyle w:val="Default"/>
              <w:spacing w:line="276" w:lineRule="auto"/>
              <w:rPr>
                <w:rFonts w:ascii="Calibri" w:hAnsi="Calibri" w:cs="Calibri"/>
                <w:color w:val="auto"/>
                <w:sz w:val="22"/>
                <w:szCs w:val="22"/>
              </w:rPr>
            </w:pPr>
          </w:p>
        </w:tc>
        <w:tc>
          <w:tcPr>
            <w:tcW w:w="1092" w:type="dxa"/>
            <w:tcBorders>
              <w:right w:val="single" w:sz="4" w:space="0" w:color="auto"/>
            </w:tcBorders>
            <w:shd w:val="clear" w:color="auto" w:fill="00B050"/>
          </w:tcPr>
          <w:p w14:paraId="0739A3FA" w14:textId="77777777" w:rsidR="00977C83" w:rsidRPr="00A81ABB" w:rsidRDefault="00977C83" w:rsidP="00357B09">
            <w:pPr>
              <w:pStyle w:val="Default"/>
              <w:spacing w:line="276" w:lineRule="auto"/>
              <w:rPr>
                <w:rFonts w:ascii="Calibri" w:hAnsi="Calibri" w:cs="Calibri"/>
                <w:color w:val="FFC000"/>
                <w:sz w:val="22"/>
                <w:szCs w:val="22"/>
              </w:rPr>
            </w:pPr>
          </w:p>
        </w:tc>
        <w:tc>
          <w:tcPr>
            <w:tcW w:w="3260" w:type="dxa"/>
            <w:tcBorders>
              <w:left w:val="single" w:sz="4" w:space="0" w:color="auto"/>
            </w:tcBorders>
          </w:tcPr>
          <w:p w14:paraId="49545CCD"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Embedded into standard operational procurement procedure</w:t>
            </w:r>
          </w:p>
        </w:tc>
        <w:tc>
          <w:tcPr>
            <w:tcW w:w="3402" w:type="dxa"/>
            <w:tcBorders>
              <w:left w:val="single" w:sz="4" w:space="0" w:color="auto"/>
            </w:tcBorders>
          </w:tcPr>
          <w:p w14:paraId="4478FA0A"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Continued work to embed the recommendations on the action plan in procurement operational procedure</w:t>
            </w:r>
          </w:p>
        </w:tc>
        <w:tc>
          <w:tcPr>
            <w:tcW w:w="992" w:type="dxa"/>
            <w:tcBorders>
              <w:left w:val="single" w:sz="4" w:space="0" w:color="auto"/>
            </w:tcBorders>
            <w:shd w:val="clear" w:color="auto" w:fill="00B050"/>
          </w:tcPr>
          <w:p w14:paraId="701D3C1A"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2C97B5EC"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Continue measuring progress against PCIP action plan</w:t>
            </w:r>
          </w:p>
        </w:tc>
      </w:tr>
    </w:tbl>
    <w:p w14:paraId="363C3144" w14:textId="77777777" w:rsidR="006A6633" w:rsidRDefault="006A6633">
      <w:r>
        <w:br w:type="page"/>
      </w:r>
    </w:p>
    <w:tbl>
      <w:tblPr>
        <w:tblStyle w:val="TableGrid1"/>
        <w:tblW w:w="14879" w:type="dxa"/>
        <w:tblLayout w:type="fixed"/>
        <w:tblLook w:val="04A0" w:firstRow="1" w:lastRow="0" w:firstColumn="1" w:lastColumn="0" w:noHBand="0" w:noVBand="1"/>
      </w:tblPr>
      <w:tblGrid>
        <w:gridCol w:w="1101"/>
        <w:gridCol w:w="3189"/>
        <w:gridCol w:w="1092"/>
        <w:gridCol w:w="3260"/>
        <w:gridCol w:w="3402"/>
        <w:gridCol w:w="992"/>
        <w:gridCol w:w="1843"/>
      </w:tblGrid>
      <w:tr w:rsidR="00977C83" w:rsidRPr="00A81ABB" w14:paraId="27BD3F67" w14:textId="77777777" w:rsidTr="00357B09">
        <w:trPr>
          <w:cantSplit/>
        </w:trPr>
        <w:tc>
          <w:tcPr>
            <w:tcW w:w="14879" w:type="dxa"/>
            <w:gridSpan w:val="7"/>
            <w:shd w:val="clear" w:color="auto" w:fill="FBE4D5" w:themeFill="accent2" w:themeFillTint="33"/>
          </w:tcPr>
          <w:p w14:paraId="2D9E29FB" w14:textId="231D4DBE"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b/>
                <w:color w:val="auto"/>
                <w:sz w:val="22"/>
                <w:szCs w:val="22"/>
              </w:rPr>
              <w:lastRenderedPageBreak/>
              <w:t>7.</w:t>
            </w:r>
            <w:r w:rsidRPr="00A81ABB">
              <w:rPr>
                <w:rFonts w:ascii="Calibri" w:hAnsi="Calibri" w:cs="Calibri"/>
                <w:b/>
                <w:sz w:val="22"/>
                <w:szCs w:val="22"/>
              </w:rPr>
              <w:t xml:space="preserve"> </w:t>
            </w:r>
            <w:r w:rsidRPr="00A81ABB">
              <w:rPr>
                <w:rFonts w:ascii="Calibri" w:hAnsi="Calibri" w:cs="Calibri"/>
                <w:b/>
                <w:color w:val="auto"/>
                <w:sz w:val="22"/>
                <w:szCs w:val="22"/>
              </w:rPr>
              <w:t>Improved contract renewal, monitoring and supplier management processes</w:t>
            </w:r>
          </w:p>
        </w:tc>
      </w:tr>
      <w:tr w:rsidR="00977C83" w:rsidRPr="00A81ABB" w14:paraId="0F3DCD6E" w14:textId="77777777" w:rsidTr="00357B09">
        <w:trPr>
          <w:cantSplit/>
        </w:trPr>
        <w:tc>
          <w:tcPr>
            <w:tcW w:w="1101" w:type="dxa"/>
            <w:tcBorders>
              <w:top w:val="single" w:sz="4" w:space="0" w:color="auto"/>
              <w:left w:val="single" w:sz="4" w:space="0" w:color="auto"/>
              <w:bottom w:val="single" w:sz="4" w:space="0" w:color="auto"/>
              <w:right w:val="single" w:sz="4" w:space="0" w:color="auto"/>
            </w:tcBorders>
          </w:tcPr>
          <w:p w14:paraId="22361542"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7.1</w:t>
            </w:r>
          </w:p>
        </w:tc>
        <w:tc>
          <w:tcPr>
            <w:tcW w:w="3189" w:type="dxa"/>
            <w:tcBorders>
              <w:top w:val="single" w:sz="4" w:space="0" w:color="auto"/>
              <w:left w:val="single" w:sz="4" w:space="0" w:color="auto"/>
              <w:bottom w:val="single" w:sz="4" w:space="0" w:color="auto"/>
              <w:right w:val="single" w:sz="4" w:space="0" w:color="auto"/>
            </w:tcBorders>
          </w:tcPr>
          <w:p w14:paraId="0FDA395B" w14:textId="671987E0" w:rsidR="00977C83" w:rsidRPr="00A81ABB" w:rsidRDefault="00AA7037" w:rsidP="00357B09">
            <w:pPr>
              <w:pStyle w:val="NoSpacing"/>
              <w:spacing w:line="276" w:lineRule="auto"/>
              <w:rPr>
                <w:rFonts w:cs="Calibri"/>
              </w:rPr>
            </w:pPr>
            <w:r>
              <w:rPr>
                <w:rFonts w:cs="Calibri"/>
              </w:rPr>
              <w:t>Enhance contract renewal monitoring</w:t>
            </w:r>
            <w:r w:rsidR="00977C83" w:rsidRPr="00A81ABB">
              <w:rPr>
                <w:rFonts w:cs="Calibri"/>
              </w:rPr>
              <w:t xml:space="preserve"> </w:t>
            </w:r>
          </w:p>
        </w:tc>
        <w:tc>
          <w:tcPr>
            <w:tcW w:w="1092" w:type="dxa"/>
            <w:tcBorders>
              <w:top w:val="single" w:sz="4" w:space="0" w:color="auto"/>
              <w:left w:val="single" w:sz="4" w:space="0" w:color="auto"/>
              <w:bottom w:val="single" w:sz="4" w:space="0" w:color="auto"/>
              <w:right w:val="single" w:sz="4" w:space="0" w:color="auto"/>
            </w:tcBorders>
            <w:shd w:val="clear" w:color="auto" w:fill="00B0F0"/>
          </w:tcPr>
          <w:p w14:paraId="41D70A43"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top w:val="single" w:sz="4" w:space="0" w:color="auto"/>
              <w:left w:val="single" w:sz="4" w:space="0" w:color="auto"/>
              <w:bottom w:val="single" w:sz="4" w:space="0" w:color="auto"/>
              <w:right w:val="single" w:sz="4" w:space="0" w:color="auto"/>
            </w:tcBorders>
          </w:tcPr>
          <w:p w14:paraId="71B17AA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Embedded into standard operational procurement procedure</w:t>
            </w:r>
          </w:p>
        </w:tc>
        <w:tc>
          <w:tcPr>
            <w:tcW w:w="3402" w:type="dxa"/>
            <w:tcBorders>
              <w:top w:val="single" w:sz="4" w:space="0" w:color="auto"/>
              <w:left w:val="single" w:sz="4" w:space="0" w:color="auto"/>
              <w:bottom w:val="single" w:sz="4" w:space="0" w:color="auto"/>
              <w:right w:val="single" w:sz="4" w:space="0" w:color="auto"/>
            </w:tcBorders>
          </w:tcPr>
          <w:p w14:paraId="40BAB84D"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Hunter training undertaken via APUC.  Hunter now forming part of operational procedure for College contract register</w:t>
            </w:r>
          </w:p>
        </w:tc>
        <w:tc>
          <w:tcPr>
            <w:tcW w:w="992" w:type="dxa"/>
            <w:tcBorders>
              <w:top w:val="single" w:sz="4" w:space="0" w:color="auto"/>
              <w:left w:val="single" w:sz="4" w:space="0" w:color="auto"/>
              <w:bottom w:val="single" w:sz="4" w:space="0" w:color="auto"/>
              <w:right w:val="single" w:sz="4" w:space="0" w:color="auto"/>
            </w:tcBorders>
            <w:shd w:val="clear" w:color="auto" w:fill="00B0F0"/>
          </w:tcPr>
          <w:p w14:paraId="563D29D4"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37A8B47"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College contract register versus Hunter database and public facing contract register</w:t>
            </w:r>
          </w:p>
        </w:tc>
      </w:tr>
      <w:tr w:rsidR="00977C83" w:rsidRPr="00A81ABB" w14:paraId="4EE3D1D3" w14:textId="77777777" w:rsidTr="004B5C1D">
        <w:trPr>
          <w:cantSplit/>
        </w:trPr>
        <w:tc>
          <w:tcPr>
            <w:tcW w:w="1101" w:type="dxa"/>
            <w:tcBorders>
              <w:top w:val="single" w:sz="4" w:space="0" w:color="auto"/>
            </w:tcBorders>
          </w:tcPr>
          <w:p w14:paraId="50FEB5FF"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7.2</w:t>
            </w:r>
          </w:p>
        </w:tc>
        <w:tc>
          <w:tcPr>
            <w:tcW w:w="3189" w:type="dxa"/>
            <w:tcBorders>
              <w:top w:val="single" w:sz="4" w:space="0" w:color="auto"/>
            </w:tcBorders>
          </w:tcPr>
          <w:p w14:paraId="5698EAF3" w14:textId="51A33EB1" w:rsidR="00977C83" w:rsidRPr="00A81ABB" w:rsidRDefault="00AA7037" w:rsidP="00357B09">
            <w:pPr>
              <w:pStyle w:val="NoSpacing"/>
              <w:spacing w:line="276" w:lineRule="auto"/>
              <w:rPr>
                <w:rFonts w:cs="Calibri"/>
              </w:rPr>
            </w:pPr>
            <w:r>
              <w:rPr>
                <w:rFonts w:cs="Calibri"/>
              </w:rPr>
              <w:t>Engage with suppliers</w:t>
            </w:r>
          </w:p>
        </w:tc>
        <w:tc>
          <w:tcPr>
            <w:tcW w:w="1092" w:type="dxa"/>
            <w:tcBorders>
              <w:top w:val="single" w:sz="4" w:space="0" w:color="auto"/>
              <w:right w:val="single" w:sz="4" w:space="0" w:color="auto"/>
            </w:tcBorders>
            <w:shd w:val="clear" w:color="auto" w:fill="FFC000"/>
          </w:tcPr>
          <w:p w14:paraId="437A5B05"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top w:val="single" w:sz="4" w:space="0" w:color="auto"/>
              <w:left w:val="single" w:sz="4" w:space="0" w:color="auto"/>
            </w:tcBorders>
          </w:tcPr>
          <w:p w14:paraId="4802BA7D"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Rolling out contract management process across the contract portfolio with support from internal stakeholders</w:t>
            </w:r>
          </w:p>
        </w:tc>
        <w:tc>
          <w:tcPr>
            <w:tcW w:w="3402" w:type="dxa"/>
            <w:tcBorders>
              <w:top w:val="single" w:sz="4" w:space="0" w:color="auto"/>
              <w:left w:val="single" w:sz="4" w:space="0" w:color="auto"/>
            </w:tcBorders>
          </w:tcPr>
          <w:p w14:paraId="2BB927ED"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Contract management undertaken for key contracts.  Contract management process being included in mobilisation of new contracts where appropriate</w:t>
            </w:r>
          </w:p>
        </w:tc>
        <w:tc>
          <w:tcPr>
            <w:tcW w:w="992" w:type="dxa"/>
            <w:tcBorders>
              <w:top w:val="single" w:sz="4" w:space="0" w:color="auto"/>
              <w:left w:val="single" w:sz="4" w:space="0" w:color="auto"/>
            </w:tcBorders>
            <w:shd w:val="clear" w:color="auto" w:fill="FFC000"/>
          </w:tcPr>
          <w:p w14:paraId="793D72C1"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top w:val="single" w:sz="4" w:space="0" w:color="auto"/>
              <w:left w:val="single" w:sz="4" w:space="0" w:color="auto"/>
            </w:tcBorders>
          </w:tcPr>
          <w:p w14:paraId="45685724"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Contract management meeting evidence for key contracts</w:t>
            </w:r>
          </w:p>
        </w:tc>
      </w:tr>
      <w:tr w:rsidR="00977C83" w:rsidRPr="00A81ABB" w14:paraId="70016EB8" w14:textId="77777777" w:rsidTr="00357B09">
        <w:trPr>
          <w:cantSplit/>
        </w:trPr>
        <w:tc>
          <w:tcPr>
            <w:tcW w:w="1101" w:type="dxa"/>
          </w:tcPr>
          <w:p w14:paraId="14F56C0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7.3</w:t>
            </w:r>
          </w:p>
        </w:tc>
        <w:tc>
          <w:tcPr>
            <w:tcW w:w="3189" w:type="dxa"/>
          </w:tcPr>
          <w:p w14:paraId="0F782F84" w14:textId="4155D136" w:rsidR="00977C83" w:rsidRPr="00A81ABB" w:rsidRDefault="00AA7037" w:rsidP="00AA7037">
            <w:pPr>
              <w:pStyle w:val="NoSpacing"/>
              <w:spacing w:line="276" w:lineRule="auto"/>
              <w:rPr>
                <w:rFonts w:cs="Calibri"/>
              </w:rPr>
            </w:pPr>
            <w:r>
              <w:rPr>
                <w:rFonts w:cs="Calibri"/>
              </w:rPr>
              <w:t>Report outcomes</w:t>
            </w:r>
          </w:p>
          <w:p w14:paraId="10C39F11" w14:textId="77777777" w:rsidR="00977C83" w:rsidRPr="00A81ABB" w:rsidRDefault="00977C83" w:rsidP="00357B09">
            <w:pPr>
              <w:pStyle w:val="NoSpacing"/>
              <w:spacing w:line="276" w:lineRule="auto"/>
              <w:rPr>
                <w:rFonts w:cs="Calibri"/>
              </w:rPr>
            </w:pPr>
          </w:p>
        </w:tc>
        <w:tc>
          <w:tcPr>
            <w:tcW w:w="1092" w:type="dxa"/>
            <w:tcBorders>
              <w:right w:val="single" w:sz="4" w:space="0" w:color="auto"/>
            </w:tcBorders>
            <w:shd w:val="clear" w:color="auto" w:fill="FFC000"/>
          </w:tcPr>
          <w:p w14:paraId="3BBA06EC" w14:textId="77777777" w:rsidR="00977C83" w:rsidRPr="00A81ABB" w:rsidRDefault="00977C83" w:rsidP="00357B09">
            <w:pPr>
              <w:pStyle w:val="Default"/>
              <w:spacing w:line="276" w:lineRule="auto"/>
              <w:rPr>
                <w:rFonts w:ascii="Calibri" w:hAnsi="Calibri" w:cs="Calibri"/>
                <w:color w:val="auto"/>
                <w:sz w:val="22"/>
                <w:szCs w:val="22"/>
              </w:rPr>
            </w:pPr>
          </w:p>
        </w:tc>
        <w:tc>
          <w:tcPr>
            <w:tcW w:w="3260" w:type="dxa"/>
            <w:tcBorders>
              <w:left w:val="single" w:sz="4" w:space="0" w:color="auto"/>
            </w:tcBorders>
          </w:tcPr>
          <w:p w14:paraId="6AA86AF7"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Embed procurement management information reporting in any new college financial system to automate management information as much as possible</w:t>
            </w:r>
          </w:p>
        </w:tc>
        <w:tc>
          <w:tcPr>
            <w:tcW w:w="3402" w:type="dxa"/>
            <w:tcBorders>
              <w:left w:val="single" w:sz="4" w:space="0" w:color="auto"/>
            </w:tcBorders>
          </w:tcPr>
          <w:p w14:paraId="5A1C80C3"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Further development of management information (MI) including quarterly reporting to SMT.  Finance system upgrade in September 2019 to facilitate improved MI.</w:t>
            </w:r>
          </w:p>
          <w:p w14:paraId="12849C6C"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MI being used to create and inform procurement strategy and objectives including contract delivery plan</w:t>
            </w:r>
          </w:p>
          <w:p w14:paraId="04719E13" w14:textId="77777777" w:rsidR="00977C83" w:rsidRPr="00A81ABB" w:rsidRDefault="00977C83" w:rsidP="00357B09">
            <w:pPr>
              <w:pStyle w:val="Default"/>
              <w:spacing w:line="276" w:lineRule="auto"/>
              <w:rPr>
                <w:rFonts w:ascii="Calibri" w:hAnsi="Calibri" w:cs="Calibri"/>
                <w:color w:val="auto"/>
                <w:sz w:val="22"/>
                <w:szCs w:val="22"/>
              </w:rPr>
            </w:pPr>
          </w:p>
        </w:tc>
        <w:tc>
          <w:tcPr>
            <w:tcW w:w="992" w:type="dxa"/>
            <w:tcBorders>
              <w:left w:val="single" w:sz="4" w:space="0" w:color="auto"/>
            </w:tcBorders>
            <w:shd w:val="clear" w:color="auto" w:fill="FFC000"/>
          </w:tcPr>
          <w:p w14:paraId="15C9F348" w14:textId="77777777" w:rsidR="00977C83" w:rsidRPr="00A81ABB" w:rsidRDefault="00977C83" w:rsidP="00357B09">
            <w:pPr>
              <w:pStyle w:val="Default"/>
              <w:spacing w:line="276" w:lineRule="auto"/>
              <w:rPr>
                <w:rFonts w:ascii="Calibri" w:hAnsi="Calibri" w:cs="Calibri"/>
                <w:color w:val="auto"/>
                <w:sz w:val="22"/>
                <w:szCs w:val="22"/>
              </w:rPr>
            </w:pPr>
          </w:p>
        </w:tc>
        <w:tc>
          <w:tcPr>
            <w:tcW w:w="1843" w:type="dxa"/>
            <w:tcBorders>
              <w:left w:val="single" w:sz="4" w:space="0" w:color="auto"/>
            </w:tcBorders>
          </w:tcPr>
          <w:p w14:paraId="7F86C35B" w14:textId="77777777" w:rsidR="00977C83" w:rsidRPr="00A81ABB" w:rsidRDefault="00977C83" w:rsidP="00357B09">
            <w:pPr>
              <w:pStyle w:val="Default"/>
              <w:spacing w:line="276" w:lineRule="auto"/>
              <w:rPr>
                <w:rFonts w:ascii="Calibri" w:hAnsi="Calibri" w:cs="Calibri"/>
                <w:color w:val="auto"/>
                <w:sz w:val="22"/>
                <w:szCs w:val="22"/>
              </w:rPr>
            </w:pPr>
            <w:r w:rsidRPr="00A81ABB">
              <w:rPr>
                <w:rFonts w:ascii="Calibri" w:hAnsi="Calibri" w:cs="Calibri"/>
                <w:color w:val="auto"/>
                <w:sz w:val="22"/>
                <w:szCs w:val="22"/>
              </w:rPr>
              <w:t xml:space="preserve">Improved spend data informing improved contract coverage, more efficient contract delivery planning and further consolidation of spend </w:t>
            </w:r>
          </w:p>
        </w:tc>
      </w:tr>
    </w:tbl>
    <w:p w14:paraId="56486561" w14:textId="77777777" w:rsidR="00D51EED" w:rsidRDefault="00D51EED" w:rsidP="0079197B">
      <w:pPr>
        <w:pStyle w:val="Heading3"/>
      </w:pPr>
    </w:p>
    <w:p w14:paraId="32662011" w14:textId="77777777" w:rsidR="00AF0C16" w:rsidRDefault="00AF0C16">
      <w:pPr>
        <w:spacing w:after="0" w:line="240" w:lineRule="auto"/>
        <w:rPr>
          <w:rFonts w:ascii="Cambria" w:eastAsia="MS Gothic" w:hAnsi="Cambria"/>
          <w:b/>
          <w:bCs/>
          <w:color w:val="4F81BD"/>
          <w:sz w:val="26"/>
          <w:szCs w:val="26"/>
        </w:rPr>
      </w:pPr>
      <w:r>
        <w:br w:type="page"/>
      </w:r>
    </w:p>
    <w:p w14:paraId="12E90040" w14:textId="77777777" w:rsidR="00AF0C16" w:rsidRDefault="00AF0C16" w:rsidP="00AF0C16">
      <w:pPr>
        <w:pStyle w:val="Heading2"/>
        <w:sectPr w:rsidR="00AF0C16" w:rsidSect="00D32E65">
          <w:pgSz w:w="16838" w:h="11906" w:orient="landscape"/>
          <w:pgMar w:top="1021" w:right="1021" w:bottom="1021" w:left="1021" w:header="794" w:footer="567" w:gutter="0"/>
          <w:cols w:space="708"/>
          <w:docGrid w:linePitch="360"/>
        </w:sectPr>
      </w:pPr>
    </w:p>
    <w:p w14:paraId="0FBB4316" w14:textId="7BD36BDC" w:rsidR="00562287" w:rsidRDefault="008F5292" w:rsidP="00AF0C16">
      <w:pPr>
        <w:pStyle w:val="Heading2"/>
      </w:pPr>
      <w:bookmarkStart w:id="23" w:name="_Toc24445836"/>
      <w:r w:rsidRPr="00AF0C16">
        <w:lastRenderedPageBreak/>
        <w:t>Low Value / Low Risk Purchases</w:t>
      </w:r>
      <w:bookmarkEnd w:id="23"/>
    </w:p>
    <w:p w14:paraId="1E096070" w14:textId="77777777" w:rsidR="00D829E0" w:rsidRPr="008F5292" w:rsidRDefault="00D829E0" w:rsidP="00185C62">
      <w:pPr>
        <w:spacing w:after="0" w:line="240" w:lineRule="auto"/>
      </w:pPr>
    </w:p>
    <w:p w14:paraId="68C55A10" w14:textId="462BDC93" w:rsidR="008F5292" w:rsidRPr="00D829E0" w:rsidRDefault="008F5292" w:rsidP="00E643E9">
      <w:pPr>
        <w:pStyle w:val="Default"/>
        <w:rPr>
          <w:rFonts w:ascii="Calibri" w:hAnsi="Calibri" w:cs="Calibri"/>
          <w:color w:val="auto"/>
        </w:rPr>
      </w:pPr>
      <w:r w:rsidRPr="00D829E0">
        <w:rPr>
          <w:rFonts w:ascii="Calibri" w:hAnsi="Calibri" w:cs="Calibri"/>
          <w:color w:val="auto"/>
        </w:rPr>
        <w:t xml:space="preserve">The College utilises the </w:t>
      </w:r>
      <w:r w:rsidR="002C2BBF">
        <w:rPr>
          <w:rFonts w:ascii="Calibri" w:hAnsi="Calibri" w:cs="Calibri"/>
          <w:color w:val="auto"/>
        </w:rPr>
        <w:t>online portals available to promote and manage its procurement activities.  T</w:t>
      </w:r>
      <w:r w:rsidRPr="00D829E0">
        <w:rPr>
          <w:rFonts w:ascii="Calibri" w:hAnsi="Calibri" w:cs="Calibri"/>
          <w:color w:val="auto"/>
        </w:rPr>
        <w:t>h</w:t>
      </w:r>
      <w:r w:rsidR="002C2BBF">
        <w:rPr>
          <w:rFonts w:ascii="Calibri" w:hAnsi="Calibri" w:cs="Calibri"/>
          <w:color w:val="auto"/>
        </w:rPr>
        <w:t>is includes</w:t>
      </w:r>
      <w:r w:rsidRPr="00D829E0">
        <w:rPr>
          <w:rFonts w:ascii="Calibri" w:hAnsi="Calibri" w:cs="Calibri"/>
          <w:color w:val="auto"/>
        </w:rPr>
        <w:t xml:space="preserve"> Public Contracts Scotland electronic portal </w:t>
      </w:r>
      <w:r w:rsidR="001D6083" w:rsidRPr="00D829E0">
        <w:rPr>
          <w:rFonts w:ascii="Calibri" w:hAnsi="Calibri" w:cs="Calibri"/>
          <w:color w:val="auto"/>
        </w:rPr>
        <w:t>to</w:t>
      </w:r>
      <w:r w:rsidRPr="00D829E0">
        <w:rPr>
          <w:rFonts w:ascii="Calibri" w:hAnsi="Calibri" w:cs="Calibri"/>
          <w:color w:val="auto"/>
        </w:rPr>
        <w:t xml:space="preserve"> source competitive quotes </w:t>
      </w:r>
      <w:r w:rsidR="002C2BBF">
        <w:rPr>
          <w:rFonts w:ascii="Calibri" w:hAnsi="Calibri" w:cs="Calibri"/>
          <w:color w:val="auto"/>
        </w:rPr>
        <w:t xml:space="preserve">for non-regulated </w:t>
      </w:r>
      <w:r w:rsidR="00662621" w:rsidRPr="00D829E0">
        <w:rPr>
          <w:rFonts w:ascii="Calibri" w:hAnsi="Calibri" w:cs="Calibri"/>
          <w:color w:val="auto"/>
        </w:rPr>
        <w:t>procurement exercises</w:t>
      </w:r>
      <w:r w:rsidR="002C2BBF">
        <w:rPr>
          <w:rFonts w:ascii="Calibri" w:hAnsi="Calibri" w:cs="Calibri"/>
          <w:color w:val="auto"/>
        </w:rPr>
        <w:t xml:space="preserve"> via the Quick Quote system and to issue Prior Information Notices and Contract Notices for procurement exercises over the regulated thresholds</w:t>
      </w:r>
      <w:r w:rsidR="00662621" w:rsidRPr="00D829E0">
        <w:rPr>
          <w:rFonts w:ascii="Calibri" w:hAnsi="Calibri" w:cs="Calibri"/>
          <w:color w:val="auto"/>
        </w:rPr>
        <w:t>. S</w:t>
      </w:r>
      <w:r w:rsidRPr="00D829E0">
        <w:rPr>
          <w:rFonts w:ascii="Calibri" w:hAnsi="Calibri" w:cs="Calibri"/>
          <w:color w:val="auto"/>
        </w:rPr>
        <w:t>uppliers must be registered on Public Contracts Scotland portal</w:t>
      </w:r>
      <w:r w:rsidR="00662621" w:rsidRPr="00D829E0">
        <w:rPr>
          <w:rFonts w:ascii="Calibri" w:hAnsi="Calibri" w:cs="Calibri"/>
          <w:color w:val="auto"/>
        </w:rPr>
        <w:t xml:space="preserve"> and this can prove a challenge to ensure that local small and medium sized enterprises are registered and able to bid for College contracts</w:t>
      </w:r>
      <w:r w:rsidRPr="00D829E0">
        <w:rPr>
          <w:rFonts w:ascii="Calibri" w:hAnsi="Calibri" w:cs="Calibri"/>
          <w:color w:val="auto"/>
        </w:rPr>
        <w:t xml:space="preserve">.  </w:t>
      </w:r>
      <w:r w:rsidR="001D6083">
        <w:rPr>
          <w:rFonts w:ascii="Calibri" w:hAnsi="Calibri" w:cs="Calibri"/>
          <w:color w:val="auto"/>
        </w:rPr>
        <w:t>Further</w:t>
      </w:r>
      <w:r w:rsidR="00797895" w:rsidRPr="00D829E0">
        <w:rPr>
          <w:rFonts w:ascii="Calibri" w:hAnsi="Calibri" w:cs="Calibri"/>
          <w:color w:val="auto"/>
        </w:rPr>
        <w:t xml:space="preserve"> increased usage of th</w:t>
      </w:r>
      <w:r w:rsidR="001D6083">
        <w:rPr>
          <w:rFonts w:ascii="Calibri" w:hAnsi="Calibri" w:cs="Calibri"/>
          <w:color w:val="auto"/>
        </w:rPr>
        <w:t>e</w:t>
      </w:r>
      <w:r w:rsidR="00903A0E">
        <w:rPr>
          <w:rFonts w:ascii="Calibri" w:hAnsi="Calibri" w:cs="Calibri"/>
          <w:color w:val="auto"/>
        </w:rPr>
        <w:t xml:space="preserve"> PCS and PCS-T portal</w:t>
      </w:r>
      <w:r w:rsidR="00797895" w:rsidRPr="00D829E0">
        <w:rPr>
          <w:rFonts w:ascii="Calibri" w:hAnsi="Calibri" w:cs="Calibri"/>
          <w:color w:val="auto"/>
        </w:rPr>
        <w:t xml:space="preserve"> system</w:t>
      </w:r>
      <w:r w:rsidR="001D6083">
        <w:rPr>
          <w:rFonts w:ascii="Calibri" w:hAnsi="Calibri" w:cs="Calibri"/>
          <w:color w:val="auto"/>
        </w:rPr>
        <w:t>s</w:t>
      </w:r>
      <w:r w:rsidR="00797895" w:rsidRPr="00D829E0">
        <w:rPr>
          <w:rFonts w:ascii="Calibri" w:hAnsi="Calibri" w:cs="Calibri"/>
          <w:color w:val="auto"/>
        </w:rPr>
        <w:t xml:space="preserve"> is an indication </w:t>
      </w:r>
      <w:r w:rsidR="001D6083">
        <w:rPr>
          <w:rFonts w:ascii="Calibri" w:hAnsi="Calibri" w:cs="Calibri"/>
          <w:color w:val="auto"/>
        </w:rPr>
        <w:t>that</w:t>
      </w:r>
      <w:r w:rsidR="00797895" w:rsidRPr="00D829E0">
        <w:rPr>
          <w:rFonts w:ascii="Calibri" w:hAnsi="Calibri" w:cs="Calibri"/>
          <w:color w:val="auto"/>
        </w:rPr>
        <w:t xml:space="preserve"> </w:t>
      </w:r>
      <w:r w:rsidR="001D6083">
        <w:rPr>
          <w:rFonts w:ascii="Calibri" w:hAnsi="Calibri" w:cs="Calibri"/>
          <w:color w:val="auto"/>
        </w:rPr>
        <w:t>P</w:t>
      </w:r>
      <w:r w:rsidR="00797895" w:rsidRPr="00D829E0">
        <w:rPr>
          <w:rFonts w:ascii="Calibri" w:hAnsi="Calibri" w:cs="Calibri"/>
          <w:color w:val="auto"/>
        </w:rPr>
        <w:t>rocurement</w:t>
      </w:r>
      <w:r w:rsidR="001D6083">
        <w:rPr>
          <w:rFonts w:ascii="Calibri" w:hAnsi="Calibri" w:cs="Calibri"/>
          <w:color w:val="auto"/>
        </w:rPr>
        <w:t>’s influence has continued to grow across the organisation</w:t>
      </w:r>
      <w:r w:rsidR="00797895" w:rsidRPr="00D829E0">
        <w:rPr>
          <w:rFonts w:ascii="Calibri" w:hAnsi="Calibri" w:cs="Calibri"/>
          <w:color w:val="auto"/>
        </w:rPr>
        <w:t xml:space="preserve"> through the College</w:t>
      </w:r>
      <w:r w:rsidR="00E207C4" w:rsidRPr="00D829E0">
        <w:rPr>
          <w:rFonts w:ascii="Calibri" w:hAnsi="Calibri" w:cs="Calibri"/>
          <w:color w:val="auto"/>
        </w:rPr>
        <w:t xml:space="preserve"> whilst demonstrating </w:t>
      </w:r>
      <w:r w:rsidR="001D6083">
        <w:rPr>
          <w:rFonts w:ascii="Calibri" w:hAnsi="Calibri" w:cs="Calibri"/>
          <w:color w:val="auto"/>
        </w:rPr>
        <w:t xml:space="preserve">compliance and </w:t>
      </w:r>
      <w:r w:rsidR="00E207C4" w:rsidRPr="00D829E0">
        <w:rPr>
          <w:rFonts w:ascii="Calibri" w:hAnsi="Calibri" w:cs="Calibri"/>
          <w:color w:val="auto"/>
        </w:rPr>
        <w:t>transparency in our procurement exercises</w:t>
      </w:r>
      <w:r w:rsidR="00797895" w:rsidRPr="00D829E0">
        <w:rPr>
          <w:rFonts w:ascii="Calibri" w:hAnsi="Calibri" w:cs="Calibri"/>
          <w:color w:val="auto"/>
        </w:rPr>
        <w:t>.</w:t>
      </w:r>
    </w:p>
    <w:p w14:paraId="761D0C8C" w14:textId="77777777" w:rsidR="008F5292" w:rsidRPr="00D829E0" w:rsidRDefault="008F5292" w:rsidP="00562287">
      <w:pPr>
        <w:pStyle w:val="Default"/>
        <w:jc w:val="both"/>
        <w:rPr>
          <w:rFonts w:ascii="Calibri" w:hAnsi="Calibri" w:cs="Calibri"/>
          <w:color w:val="auto"/>
        </w:rPr>
      </w:pPr>
    </w:p>
    <w:p w14:paraId="537756E9" w14:textId="7DCEC35D" w:rsidR="00562287" w:rsidRDefault="00562287" w:rsidP="00562287">
      <w:pPr>
        <w:pStyle w:val="Default"/>
        <w:jc w:val="both"/>
        <w:rPr>
          <w:rFonts w:ascii="Calibri" w:hAnsi="Calibri" w:cs="Calibri"/>
          <w:color w:val="auto"/>
        </w:rPr>
      </w:pPr>
      <w:r w:rsidRPr="00D829E0">
        <w:rPr>
          <w:rFonts w:ascii="Calibri" w:hAnsi="Calibri" w:cs="Calibri"/>
          <w:color w:val="auto"/>
        </w:rPr>
        <w:t xml:space="preserve">The following table gives details of </w:t>
      </w:r>
      <w:r w:rsidR="00662621" w:rsidRPr="00D829E0">
        <w:rPr>
          <w:rFonts w:ascii="Calibri" w:hAnsi="Calibri" w:cs="Calibri"/>
          <w:color w:val="auto"/>
        </w:rPr>
        <w:t xml:space="preserve">utilisation of </w:t>
      </w:r>
      <w:r w:rsidRPr="00D829E0">
        <w:rPr>
          <w:rFonts w:ascii="Calibri" w:hAnsi="Calibri" w:cs="Calibri"/>
          <w:color w:val="auto"/>
        </w:rPr>
        <w:t>qu</w:t>
      </w:r>
      <w:r w:rsidR="00797895" w:rsidRPr="00D829E0">
        <w:rPr>
          <w:rFonts w:ascii="Calibri" w:hAnsi="Calibri" w:cs="Calibri"/>
          <w:color w:val="auto"/>
        </w:rPr>
        <w:t>ick quotes</w:t>
      </w:r>
      <w:r w:rsidR="00FB34DF" w:rsidRPr="00D829E0">
        <w:rPr>
          <w:rFonts w:ascii="Calibri" w:hAnsi="Calibri" w:cs="Calibri"/>
          <w:color w:val="auto"/>
        </w:rPr>
        <w:t xml:space="preserve"> during </w:t>
      </w:r>
      <w:r w:rsidR="00662621" w:rsidRPr="00D829E0">
        <w:rPr>
          <w:rFonts w:ascii="Calibri" w:hAnsi="Calibri" w:cs="Calibri"/>
          <w:color w:val="auto"/>
        </w:rPr>
        <w:t>201</w:t>
      </w:r>
      <w:r w:rsidR="00FB3C59">
        <w:rPr>
          <w:rFonts w:ascii="Calibri" w:hAnsi="Calibri" w:cs="Calibri"/>
          <w:color w:val="auto"/>
        </w:rPr>
        <w:t>8</w:t>
      </w:r>
      <w:r w:rsidR="00662621" w:rsidRPr="00D829E0">
        <w:rPr>
          <w:rFonts w:ascii="Calibri" w:hAnsi="Calibri" w:cs="Calibri"/>
          <w:color w:val="auto"/>
        </w:rPr>
        <w:t>-1</w:t>
      </w:r>
      <w:r w:rsidR="00FB3C59">
        <w:rPr>
          <w:rFonts w:ascii="Calibri" w:hAnsi="Calibri" w:cs="Calibri"/>
          <w:color w:val="auto"/>
        </w:rPr>
        <w:t>9</w:t>
      </w:r>
      <w:r w:rsidR="00662621" w:rsidRPr="00D829E0">
        <w:rPr>
          <w:rFonts w:ascii="Calibri" w:hAnsi="Calibri" w:cs="Calibri"/>
          <w:color w:val="auto"/>
        </w:rPr>
        <w:t xml:space="preserve"> </w:t>
      </w:r>
      <w:r w:rsidR="00FB34DF" w:rsidRPr="00D829E0">
        <w:rPr>
          <w:rFonts w:ascii="Calibri" w:hAnsi="Calibri" w:cs="Calibri"/>
          <w:color w:val="auto"/>
        </w:rPr>
        <w:t xml:space="preserve">along with </w:t>
      </w:r>
      <w:r w:rsidR="00662621" w:rsidRPr="00D829E0">
        <w:rPr>
          <w:rFonts w:ascii="Calibri" w:hAnsi="Calibri" w:cs="Calibri"/>
          <w:color w:val="auto"/>
        </w:rPr>
        <w:t xml:space="preserve">the </w:t>
      </w:r>
      <w:r w:rsidR="00FB34DF" w:rsidRPr="00D829E0">
        <w:rPr>
          <w:rFonts w:ascii="Calibri" w:hAnsi="Calibri" w:cs="Calibri"/>
          <w:color w:val="auto"/>
        </w:rPr>
        <w:t>target for 201</w:t>
      </w:r>
      <w:r w:rsidR="00FB3C59">
        <w:rPr>
          <w:rFonts w:ascii="Calibri" w:hAnsi="Calibri" w:cs="Calibri"/>
          <w:color w:val="auto"/>
        </w:rPr>
        <w:t>9</w:t>
      </w:r>
      <w:r w:rsidR="00FB34DF" w:rsidRPr="00D829E0">
        <w:rPr>
          <w:rFonts w:ascii="Calibri" w:hAnsi="Calibri" w:cs="Calibri"/>
          <w:color w:val="auto"/>
        </w:rPr>
        <w:t>-</w:t>
      </w:r>
      <w:r w:rsidR="00FB3C59">
        <w:rPr>
          <w:rFonts w:ascii="Calibri" w:hAnsi="Calibri" w:cs="Calibri"/>
          <w:color w:val="auto"/>
        </w:rPr>
        <w:t>20</w:t>
      </w:r>
      <w:r w:rsidR="00FB34DF" w:rsidRPr="00D829E0">
        <w:rPr>
          <w:rFonts w:ascii="Calibri" w:hAnsi="Calibri" w:cs="Calibri"/>
          <w:color w:val="auto"/>
        </w:rPr>
        <w:t>:</w:t>
      </w:r>
      <w:r w:rsidR="00797895" w:rsidRPr="00D829E0">
        <w:rPr>
          <w:rFonts w:ascii="Calibri" w:hAnsi="Calibri" w:cs="Calibri"/>
          <w:color w:val="auto"/>
        </w:rPr>
        <w:t xml:space="preserve"> </w:t>
      </w:r>
    </w:p>
    <w:p w14:paraId="0029B6CF" w14:textId="77777777" w:rsidR="00591EE9" w:rsidRPr="00D829E0" w:rsidRDefault="00591EE9" w:rsidP="00562287">
      <w:pPr>
        <w:pStyle w:val="Default"/>
        <w:jc w:val="both"/>
        <w:rPr>
          <w:rFonts w:ascii="Calibri" w:hAnsi="Calibri" w:cs="Calibri"/>
          <w:color w:val="auto"/>
        </w:rPr>
      </w:pPr>
    </w:p>
    <w:tbl>
      <w:tblPr>
        <w:tblW w:w="9913" w:type="dxa"/>
        <w:tblCellMar>
          <w:left w:w="0" w:type="dxa"/>
          <w:right w:w="0" w:type="dxa"/>
        </w:tblCellMar>
        <w:tblLook w:val="0600" w:firstRow="0" w:lastRow="0" w:firstColumn="0" w:lastColumn="0" w:noHBand="1" w:noVBand="1"/>
      </w:tblPr>
      <w:tblGrid>
        <w:gridCol w:w="2258"/>
        <w:gridCol w:w="1134"/>
        <w:gridCol w:w="1418"/>
        <w:gridCol w:w="161"/>
        <w:gridCol w:w="1682"/>
        <w:gridCol w:w="1842"/>
        <w:gridCol w:w="1418"/>
      </w:tblGrid>
      <w:tr w:rsidR="00591EE9" w:rsidRPr="00262119" w14:paraId="41BABE91" w14:textId="77777777" w:rsidTr="009F272C">
        <w:trPr>
          <w:trHeight w:val="447"/>
        </w:trPr>
        <w:tc>
          <w:tcPr>
            <w:tcW w:w="2258" w:type="dxa"/>
            <w:tcBorders>
              <w:top w:val="single" w:sz="8" w:space="0" w:color="000000"/>
              <w:left w:val="single" w:sz="8" w:space="0" w:color="000000"/>
              <w:bottom w:val="nil"/>
              <w:right w:val="single" w:sz="8" w:space="0" w:color="000000"/>
            </w:tcBorders>
            <w:shd w:val="clear" w:color="auto" w:fill="C45911"/>
            <w:tcMar>
              <w:top w:w="11" w:type="dxa"/>
              <w:left w:w="11" w:type="dxa"/>
              <w:bottom w:w="0" w:type="dxa"/>
              <w:right w:w="11" w:type="dxa"/>
            </w:tcMar>
            <w:vAlign w:val="center"/>
            <w:hideMark/>
          </w:tcPr>
          <w:p w14:paraId="548EDD47" w14:textId="77777777" w:rsidR="00FB3C59" w:rsidRPr="00B765AC" w:rsidRDefault="00FB3C59" w:rsidP="00357B0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 </w:t>
            </w:r>
          </w:p>
        </w:tc>
        <w:tc>
          <w:tcPr>
            <w:tcW w:w="1134" w:type="dxa"/>
            <w:tcBorders>
              <w:top w:val="single" w:sz="8" w:space="0" w:color="000000"/>
              <w:left w:val="single" w:sz="8" w:space="0" w:color="000000"/>
              <w:bottom w:val="nil"/>
              <w:right w:val="single" w:sz="8" w:space="0" w:color="000000"/>
            </w:tcBorders>
            <w:shd w:val="clear" w:color="auto" w:fill="C45911"/>
            <w:tcMar>
              <w:top w:w="11" w:type="dxa"/>
              <w:left w:w="11" w:type="dxa"/>
              <w:bottom w:w="0" w:type="dxa"/>
              <w:right w:w="11" w:type="dxa"/>
            </w:tcMar>
            <w:vAlign w:val="center"/>
            <w:hideMark/>
          </w:tcPr>
          <w:p w14:paraId="07CBDE2A"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2016-17</w:t>
            </w:r>
          </w:p>
        </w:tc>
        <w:tc>
          <w:tcPr>
            <w:tcW w:w="1418" w:type="dxa"/>
            <w:tcBorders>
              <w:top w:val="single" w:sz="8" w:space="0" w:color="000000"/>
              <w:left w:val="single" w:sz="8" w:space="0" w:color="000000"/>
              <w:bottom w:val="nil"/>
              <w:right w:val="single" w:sz="8" w:space="0" w:color="000000"/>
            </w:tcBorders>
            <w:shd w:val="clear" w:color="auto" w:fill="C45911"/>
            <w:tcMar>
              <w:top w:w="11" w:type="dxa"/>
              <w:left w:w="11" w:type="dxa"/>
              <w:bottom w:w="0" w:type="dxa"/>
              <w:right w:w="11" w:type="dxa"/>
            </w:tcMar>
            <w:vAlign w:val="center"/>
            <w:hideMark/>
          </w:tcPr>
          <w:p w14:paraId="33169DEB"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2017-18</w:t>
            </w:r>
          </w:p>
        </w:tc>
        <w:tc>
          <w:tcPr>
            <w:tcW w:w="161" w:type="dxa"/>
            <w:tcBorders>
              <w:top w:val="single" w:sz="8" w:space="0" w:color="000000"/>
              <w:left w:val="single" w:sz="8" w:space="0" w:color="000000"/>
              <w:bottom w:val="nil"/>
              <w:right w:val="single" w:sz="8" w:space="0" w:color="000000"/>
            </w:tcBorders>
            <w:shd w:val="clear" w:color="auto" w:fill="000000"/>
            <w:tcMar>
              <w:top w:w="11" w:type="dxa"/>
              <w:left w:w="11" w:type="dxa"/>
              <w:bottom w:w="0" w:type="dxa"/>
              <w:right w:w="11" w:type="dxa"/>
            </w:tcMar>
            <w:vAlign w:val="bottom"/>
            <w:hideMark/>
          </w:tcPr>
          <w:p w14:paraId="05B4FDBE" w14:textId="77777777" w:rsidR="00FB3C59" w:rsidRPr="00B765AC" w:rsidRDefault="00FB3C59" w:rsidP="00357B0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8" w:space="0" w:color="000000"/>
              <w:left w:val="single" w:sz="8" w:space="0" w:color="000000"/>
              <w:bottom w:val="nil"/>
              <w:right w:val="single" w:sz="8" w:space="0" w:color="000000"/>
            </w:tcBorders>
            <w:shd w:val="clear" w:color="auto" w:fill="C45911"/>
            <w:tcMar>
              <w:top w:w="11" w:type="dxa"/>
              <w:left w:w="11" w:type="dxa"/>
              <w:bottom w:w="0" w:type="dxa"/>
              <w:right w:w="11" w:type="dxa"/>
            </w:tcMar>
            <w:vAlign w:val="center"/>
            <w:hideMark/>
          </w:tcPr>
          <w:p w14:paraId="0B770C70"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2018-19</w:t>
            </w:r>
          </w:p>
        </w:tc>
        <w:tc>
          <w:tcPr>
            <w:tcW w:w="1842" w:type="dxa"/>
            <w:tcBorders>
              <w:top w:val="single" w:sz="8" w:space="0" w:color="000000"/>
              <w:left w:val="single" w:sz="8" w:space="0" w:color="000000"/>
              <w:bottom w:val="nil"/>
              <w:right w:val="single" w:sz="8" w:space="0" w:color="000000"/>
            </w:tcBorders>
            <w:shd w:val="clear" w:color="auto" w:fill="C45911"/>
            <w:vAlign w:val="center"/>
          </w:tcPr>
          <w:p w14:paraId="7124D0D1"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2018-19</w:t>
            </w:r>
          </w:p>
        </w:tc>
        <w:tc>
          <w:tcPr>
            <w:tcW w:w="1418" w:type="dxa"/>
            <w:tcBorders>
              <w:top w:val="single" w:sz="8" w:space="0" w:color="000000"/>
              <w:left w:val="single" w:sz="8" w:space="0" w:color="000000"/>
              <w:bottom w:val="nil"/>
              <w:right w:val="single" w:sz="8" w:space="0" w:color="000000"/>
            </w:tcBorders>
            <w:shd w:val="clear" w:color="auto" w:fill="C45911"/>
            <w:vAlign w:val="center"/>
          </w:tcPr>
          <w:p w14:paraId="2C6BE19B"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2019-20</w:t>
            </w:r>
          </w:p>
        </w:tc>
      </w:tr>
      <w:tr w:rsidR="00591EE9" w:rsidRPr="00262119" w14:paraId="1B37BF77" w14:textId="77777777" w:rsidTr="009F272C">
        <w:trPr>
          <w:trHeight w:val="469"/>
        </w:trPr>
        <w:tc>
          <w:tcPr>
            <w:tcW w:w="2258" w:type="dxa"/>
            <w:tcBorders>
              <w:top w:val="nil"/>
              <w:left w:val="single" w:sz="8" w:space="0" w:color="000000"/>
              <w:bottom w:val="single" w:sz="8" w:space="0" w:color="000000"/>
              <w:right w:val="single" w:sz="8" w:space="0" w:color="000000"/>
            </w:tcBorders>
            <w:shd w:val="clear" w:color="auto" w:fill="C45911"/>
            <w:tcMar>
              <w:top w:w="11" w:type="dxa"/>
              <w:left w:w="11" w:type="dxa"/>
              <w:bottom w:w="0" w:type="dxa"/>
              <w:right w:w="11" w:type="dxa"/>
            </w:tcMar>
            <w:vAlign w:val="center"/>
            <w:hideMark/>
          </w:tcPr>
          <w:p w14:paraId="342D908D" w14:textId="7DDBFCFA" w:rsidR="00FB3C59" w:rsidRPr="00B765AC" w:rsidRDefault="00FB3C59" w:rsidP="00357B09">
            <w:pPr>
              <w:spacing w:after="0" w:line="240" w:lineRule="auto"/>
              <w:textAlignment w:val="center"/>
              <w:rPr>
                <w:rFonts w:asciiTheme="minorHAnsi" w:eastAsia="Times New Roman" w:hAnsiTheme="minorHAnsi" w:cs="Arial"/>
                <w:lang w:eastAsia="en-GB"/>
              </w:rPr>
            </w:pPr>
          </w:p>
        </w:tc>
        <w:tc>
          <w:tcPr>
            <w:tcW w:w="1134" w:type="dxa"/>
            <w:tcBorders>
              <w:top w:val="nil"/>
              <w:left w:val="single" w:sz="8" w:space="0" w:color="000000"/>
              <w:bottom w:val="single" w:sz="8" w:space="0" w:color="000000"/>
              <w:right w:val="single" w:sz="8" w:space="0" w:color="000000"/>
            </w:tcBorders>
            <w:shd w:val="clear" w:color="auto" w:fill="C45911"/>
            <w:tcMar>
              <w:top w:w="11" w:type="dxa"/>
              <w:left w:w="11" w:type="dxa"/>
              <w:bottom w:w="0" w:type="dxa"/>
              <w:right w:w="11" w:type="dxa"/>
            </w:tcMar>
            <w:vAlign w:val="center"/>
            <w:hideMark/>
          </w:tcPr>
          <w:p w14:paraId="530F3CD3"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Actual</w:t>
            </w:r>
          </w:p>
        </w:tc>
        <w:tc>
          <w:tcPr>
            <w:tcW w:w="1418" w:type="dxa"/>
            <w:tcBorders>
              <w:top w:val="nil"/>
              <w:left w:val="single" w:sz="8" w:space="0" w:color="000000"/>
              <w:bottom w:val="single" w:sz="8" w:space="0" w:color="000000"/>
              <w:right w:val="single" w:sz="8" w:space="0" w:color="000000"/>
            </w:tcBorders>
            <w:shd w:val="clear" w:color="auto" w:fill="C45911"/>
            <w:tcMar>
              <w:top w:w="11" w:type="dxa"/>
              <w:left w:w="11" w:type="dxa"/>
              <w:bottom w:w="0" w:type="dxa"/>
              <w:right w:w="11" w:type="dxa"/>
            </w:tcMar>
            <w:vAlign w:val="center"/>
            <w:hideMark/>
          </w:tcPr>
          <w:p w14:paraId="0A9D4F0F"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Actual</w:t>
            </w:r>
          </w:p>
        </w:tc>
        <w:tc>
          <w:tcPr>
            <w:tcW w:w="161" w:type="dxa"/>
            <w:tcBorders>
              <w:top w:val="nil"/>
              <w:left w:val="single" w:sz="8" w:space="0" w:color="000000"/>
              <w:bottom w:val="single" w:sz="8" w:space="0" w:color="000000"/>
              <w:right w:val="single" w:sz="8" w:space="0" w:color="000000"/>
            </w:tcBorders>
            <w:shd w:val="clear" w:color="auto" w:fill="000000"/>
            <w:tcMar>
              <w:top w:w="11" w:type="dxa"/>
              <w:left w:w="11" w:type="dxa"/>
              <w:bottom w:w="0" w:type="dxa"/>
              <w:right w:w="11" w:type="dxa"/>
            </w:tcMar>
            <w:vAlign w:val="bottom"/>
            <w:hideMark/>
          </w:tcPr>
          <w:p w14:paraId="4FEEB536" w14:textId="77777777" w:rsidR="00FB3C59" w:rsidRPr="00B765AC" w:rsidRDefault="00FB3C59" w:rsidP="00357B0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nil"/>
              <w:left w:val="single" w:sz="8" w:space="0" w:color="000000"/>
              <w:bottom w:val="single" w:sz="8" w:space="0" w:color="000000"/>
              <w:right w:val="single" w:sz="8" w:space="0" w:color="000000"/>
            </w:tcBorders>
            <w:shd w:val="clear" w:color="auto" w:fill="C45911"/>
            <w:tcMar>
              <w:top w:w="11" w:type="dxa"/>
              <w:left w:w="11" w:type="dxa"/>
              <w:bottom w:w="0" w:type="dxa"/>
              <w:right w:w="11" w:type="dxa"/>
            </w:tcMar>
            <w:vAlign w:val="center"/>
            <w:hideMark/>
          </w:tcPr>
          <w:p w14:paraId="13AAAC64"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Target</w:t>
            </w:r>
          </w:p>
        </w:tc>
        <w:tc>
          <w:tcPr>
            <w:tcW w:w="1842" w:type="dxa"/>
            <w:tcBorders>
              <w:top w:val="nil"/>
              <w:left w:val="single" w:sz="8" w:space="0" w:color="000000"/>
              <w:bottom w:val="single" w:sz="8" w:space="0" w:color="000000"/>
              <w:right w:val="single" w:sz="8" w:space="0" w:color="000000"/>
            </w:tcBorders>
            <w:shd w:val="clear" w:color="auto" w:fill="C45911"/>
            <w:vAlign w:val="center"/>
          </w:tcPr>
          <w:p w14:paraId="15A42EA7"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Actual</w:t>
            </w:r>
          </w:p>
        </w:tc>
        <w:tc>
          <w:tcPr>
            <w:tcW w:w="1418" w:type="dxa"/>
            <w:tcBorders>
              <w:top w:val="nil"/>
              <w:left w:val="single" w:sz="8" w:space="0" w:color="000000"/>
              <w:bottom w:val="single" w:sz="8" w:space="0" w:color="000000"/>
              <w:right w:val="single" w:sz="8" w:space="0" w:color="000000"/>
            </w:tcBorders>
            <w:shd w:val="clear" w:color="auto" w:fill="C45911"/>
            <w:vAlign w:val="center"/>
          </w:tcPr>
          <w:p w14:paraId="569E8A98"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Target</w:t>
            </w:r>
          </w:p>
        </w:tc>
      </w:tr>
      <w:tr w:rsidR="00591EE9" w:rsidRPr="00262119" w14:paraId="287D0290" w14:textId="77777777" w:rsidTr="009F272C">
        <w:trPr>
          <w:trHeight w:val="447"/>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B8EE54" w14:textId="77777777" w:rsidR="00FB3C59" w:rsidRPr="00B765AC" w:rsidRDefault="00FB3C59" w:rsidP="00357B0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Number of Open Tenders Published</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9BEBE7" w14:textId="38245A94" w:rsidR="00FB3C59" w:rsidRPr="009F272C" w:rsidRDefault="009F272C" w:rsidP="00E643E9">
            <w:pPr>
              <w:spacing w:after="0" w:line="240" w:lineRule="auto"/>
              <w:jc w:val="center"/>
              <w:textAlignment w:val="center"/>
              <w:rPr>
                <w:rFonts w:asciiTheme="minorHAnsi" w:eastAsia="Times New Roman" w:hAnsiTheme="minorHAnsi" w:cs="Arial"/>
                <w:lang w:eastAsia="en-GB"/>
              </w:rPr>
            </w:pPr>
            <w:r w:rsidRPr="009F272C">
              <w:rPr>
                <w:rFonts w:asciiTheme="minorHAnsi" w:eastAsia="Times New Roman" w:hAnsiTheme="minorHAnsi" w:cs="Arial"/>
                <w:lang w:eastAsia="en-GB"/>
              </w:rPr>
              <w:t>1</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B5B929" w14:textId="041EA31F" w:rsidR="00FB3C59" w:rsidRPr="00047175" w:rsidRDefault="00E643E9" w:rsidP="00357B09">
            <w:pPr>
              <w:spacing w:after="0" w:line="240" w:lineRule="auto"/>
              <w:jc w:val="center"/>
              <w:textAlignment w:val="center"/>
              <w:rPr>
                <w:rFonts w:asciiTheme="minorHAnsi" w:eastAsia="Times New Roman" w:hAnsiTheme="minorHAnsi" w:cstheme="minorHAnsi"/>
                <w:lang w:eastAsia="en-GB"/>
              </w:rPr>
            </w:pPr>
            <w:r w:rsidRPr="00047175">
              <w:rPr>
                <w:rFonts w:asciiTheme="minorHAnsi" w:eastAsia="Times New Roman" w:hAnsiTheme="minorHAnsi" w:cstheme="minorHAnsi"/>
                <w:lang w:eastAsia="en-GB"/>
              </w:rPr>
              <w:t>0</w:t>
            </w:r>
          </w:p>
        </w:tc>
        <w:tc>
          <w:tcPr>
            <w:tcW w:w="161" w:type="dxa"/>
            <w:tcBorders>
              <w:top w:val="single" w:sz="8"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5B8D353B" w14:textId="77777777" w:rsidR="00FB3C59" w:rsidRPr="00B765AC" w:rsidRDefault="00FB3C59" w:rsidP="00357B0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14:paraId="53400262" w14:textId="4EA7CA00" w:rsidR="00FB3C59" w:rsidRPr="00B765AC" w:rsidRDefault="00E643E9" w:rsidP="00E643E9">
            <w:pPr>
              <w:spacing w:after="0" w:line="240" w:lineRule="auto"/>
              <w:jc w:val="center"/>
              <w:textAlignment w:val="center"/>
              <w:rPr>
                <w:rFonts w:asciiTheme="minorHAnsi" w:eastAsia="Times New Roman" w:hAnsiTheme="minorHAnsi" w:cstheme="minorHAnsi"/>
                <w:lang w:eastAsia="en-GB"/>
              </w:rPr>
            </w:pPr>
            <w:r w:rsidRPr="00B765AC">
              <w:rPr>
                <w:rFonts w:asciiTheme="minorHAnsi" w:eastAsia="Times New Roman" w:hAnsiTheme="minorHAnsi" w:cstheme="minorHAnsi"/>
                <w:lang w:eastAsia="en-GB"/>
              </w:rPr>
              <w:t xml:space="preserve"> </w:t>
            </w:r>
            <w:r w:rsidR="00AA3E1F">
              <w:rPr>
                <w:rFonts w:asciiTheme="minorHAnsi" w:eastAsia="Times New Roman" w:hAnsiTheme="minorHAnsi" w:cstheme="minorHAnsi"/>
                <w:lang w:eastAsia="en-GB"/>
              </w:rPr>
              <w:t>0</w:t>
            </w:r>
          </w:p>
        </w:tc>
        <w:tc>
          <w:tcPr>
            <w:tcW w:w="1842"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9A83D4C"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5</w:t>
            </w:r>
          </w:p>
        </w:tc>
        <w:tc>
          <w:tcPr>
            <w:tcW w:w="1418"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6446254" w14:textId="77777777" w:rsidR="00FB3C59" w:rsidRPr="00B765AC" w:rsidRDefault="00FB3C59" w:rsidP="00357B0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&gt;10</w:t>
            </w:r>
          </w:p>
        </w:tc>
      </w:tr>
      <w:tr w:rsidR="00591EE9" w:rsidRPr="00262119" w14:paraId="1E50B4AF" w14:textId="77777777" w:rsidTr="009F272C">
        <w:trPr>
          <w:trHeight w:val="44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ED8242E"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Notes of Interest Received</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4F0D8B2" w14:textId="56D1CDC5" w:rsidR="00E643E9" w:rsidRPr="009F272C" w:rsidRDefault="009F272C" w:rsidP="00E643E9">
            <w:pPr>
              <w:spacing w:after="0" w:line="240" w:lineRule="auto"/>
              <w:jc w:val="center"/>
              <w:textAlignment w:val="center"/>
              <w:rPr>
                <w:rFonts w:asciiTheme="minorHAnsi" w:eastAsia="Times New Roman" w:hAnsiTheme="minorHAnsi" w:cs="Arial"/>
                <w:lang w:eastAsia="en-GB"/>
              </w:rPr>
            </w:pPr>
            <w:r w:rsidRPr="009F272C">
              <w:rPr>
                <w:rFonts w:asciiTheme="minorHAnsi" w:eastAsia="Times New Roman" w:hAnsiTheme="minorHAnsi" w:cs="Arial"/>
                <w:lang w:eastAsia="en-GB"/>
              </w:rPr>
              <w:t>36</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6B5F24A" w14:textId="19F43252" w:rsidR="00E643E9" w:rsidRPr="00047175" w:rsidRDefault="005B7B2A" w:rsidP="00E643E9">
            <w:pPr>
              <w:spacing w:after="0" w:line="240" w:lineRule="auto"/>
              <w:jc w:val="center"/>
              <w:textAlignment w:val="center"/>
              <w:rPr>
                <w:rFonts w:asciiTheme="minorHAnsi" w:eastAsia="Times New Roman" w:hAnsiTheme="minorHAnsi" w:cs="Arial"/>
                <w:lang w:eastAsia="en-GB"/>
              </w:rPr>
            </w:pPr>
            <w:r w:rsidRPr="00047175">
              <w:rPr>
                <w:rFonts w:asciiTheme="minorHAnsi" w:eastAsia="Times New Roman" w:hAnsiTheme="minorHAnsi" w:cs="Calibri"/>
                <w:color w:val="000000"/>
                <w:kern w:val="24"/>
                <w:lang w:eastAsia="en-GB"/>
              </w:rPr>
              <w:t>0</w:t>
            </w:r>
            <w:r w:rsidR="00E643E9" w:rsidRPr="00047175">
              <w:rPr>
                <w:rFonts w:asciiTheme="minorHAnsi" w:eastAsia="Times New Roman" w:hAnsiTheme="minorHAnsi" w:cs="Calibri"/>
                <w:color w:val="000000"/>
                <w:kern w:val="24"/>
                <w:lang w:eastAsia="en-GB"/>
              </w:rPr>
              <w:t> </w:t>
            </w:r>
          </w:p>
        </w:tc>
        <w:tc>
          <w:tcPr>
            <w:tcW w:w="161" w:type="dxa"/>
            <w:tcBorders>
              <w:top w:val="single" w:sz="8"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4D1CE19D" w14:textId="29AB6698"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14:paraId="680830FB" w14:textId="59EA9DAD" w:rsidR="00E643E9" w:rsidRPr="00B765AC" w:rsidRDefault="0014292C" w:rsidP="00E643E9">
            <w:pPr>
              <w:spacing w:after="0" w:line="240" w:lineRule="auto"/>
              <w:jc w:val="center"/>
              <w:textAlignment w:val="center"/>
              <w:rPr>
                <w:rFonts w:asciiTheme="minorHAnsi" w:eastAsia="Times New Roman" w:hAnsiTheme="minorHAnsi" w:cs="Arial"/>
                <w:lang w:eastAsia="en-GB"/>
              </w:rPr>
            </w:pPr>
            <w:r>
              <w:rPr>
                <w:rFonts w:asciiTheme="minorHAnsi" w:eastAsia="Times New Roman" w:hAnsiTheme="minorHAnsi" w:cs="Arial"/>
                <w:lang w:eastAsia="en-GB"/>
              </w:rPr>
              <w:t>0</w:t>
            </w:r>
          </w:p>
        </w:tc>
        <w:tc>
          <w:tcPr>
            <w:tcW w:w="184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D4BEB12"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127</w:t>
            </w:r>
          </w:p>
        </w:tc>
        <w:tc>
          <w:tcPr>
            <w:tcW w:w="141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485DBDF"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&gt;260</w:t>
            </w:r>
          </w:p>
        </w:tc>
      </w:tr>
      <w:tr w:rsidR="00591EE9" w:rsidRPr="00262119" w14:paraId="04043849" w14:textId="77777777" w:rsidTr="009F272C">
        <w:trPr>
          <w:trHeight w:val="44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93059AB"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Number of Submissions Received</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EECC285" w14:textId="0EA026C1" w:rsidR="00E643E9" w:rsidRPr="009F272C" w:rsidRDefault="009F272C" w:rsidP="00E643E9">
            <w:pPr>
              <w:spacing w:after="0" w:line="240" w:lineRule="auto"/>
              <w:jc w:val="center"/>
              <w:textAlignment w:val="center"/>
              <w:rPr>
                <w:rFonts w:asciiTheme="minorHAnsi" w:eastAsia="Times New Roman" w:hAnsiTheme="minorHAnsi" w:cs="Arial"/>
                <w:lang w:eastAsia="en-GB"/>
              </w:rPr>
            </w:pPr>
            <w:r w:rsidRPr="009F272C">
              <w:rPr>
                <w:rFonts w:asciiTheme="minorHAnsi" w:eastAsia="Times New Roman" w:hAnsiTheme="minorHAnsi" w:cs="Arial"/>
                <w:lang w:eastAsia="en-GB"/>
              </w:rPr>
              <w:t>10</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EF5A83" w14:textId="15FD4489" w:rsidR="00E643E9" w:rsidRPr="00047175" w:rsidRDefault="00AA3E1F" w:rsidP="00E643E9">
            <w:pPr>
              <w:spacing w:after="0" w:line="240" w:lineRule="auto"/>
              <w:jc w:val="center"/>
              <w:textAlignment w:val="center"/>
              <w:rPr>
                <w:rFonts w:asciiTheme="minorHAnsi" w:eastAsia="Times New Roman" w:hAnsiTheme="minorHAnsi" w:cs="Arial"/>
                <w:lang w:eastAsia="en-GB"/>
              </w:rPr>
            </w:pPr>
            <w:r>
              <w:rPr>
                <w:rFonts w:asciiTheme="minorHAnsi" w:eastAsia="Times New Roman" w:hAnsiTheme="minorHAnsi" w:cs="Calibri"/>
                <w:color w:val="000000"/>
                <w:kern w:val="24"/>
                <w:lang w:eastAsia="en-GB"/>
              </w:rPr>
              <w:t>0</w:t>
            </w:r>
          </w:p>
        </w:tc>
        <w:tc>
          <w:tcPr>
            <w:tcW w:w="161" w:type="dxa"/>
            <w:tcBorders>
              <w:top w:val="single" w:sz="8"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7870002B" w14:textId="5DDA0E83"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14:paraId="7BC374BE" w14:textId="18AFD156" w:rsidR="00E643E9" w:rsidRPr="00B765AC" w:rsidRDefault="0014292C" w:rsidP="00E643E9">
            <w:pPr>
              <w:spacing w:after="0" w:line="240" w:lineRule="auto"/>
              <w:jc w:val="center"/>
              <w:textAlignment w:val="center"/>
              <w:rPr>
                <w:rFonts w:asciiTheme="minorHAnsi" w:eastAsia="Times New Roman" w:hAnsiTheme="minorHAnsi" w:cs="Arial"/>
                <w:lang w:eastAsia="en-GB"/>
              </w:rPr>
            </w:pPr>
            <w:r>
              <w:rPr>
                <w:rFonts w:asciiTheme="minorHAnsi" w:eastAsia="Times New Roman" w:hAnsiTheme="minorHAnsi" w:cs="Arial"/>
                <w:lang w:eastAsia="en-GB"/>
              </w:rPr>
              <w:t>0</w:t>
            </w:r>
          </w:p>
        </w:tc>
        <w:tc>
          <w:tcPr>
            <w:tcW w:w="184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462986F"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43</w:t>
            </w:r>
          </w:p>
        </w:tc>
        <w:tc>
          <w:tcPr>
            <w:tcW w:w="141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57E9419"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&gt;90</w:t>
            </w:r>
          </w:p>
        </w:tc>
      </w:tr>
      <w:tr w:rsidR="00591EE9" w:rsidRPr="00262119" w14:paraId="360B78DF" w14:textId="77777777" w:rsidTr="009F272C">
        <w:trPr>
          <w:trHeight w:val="893"/>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0EFFAA6"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Average Number of Contractor Submissions per Open Tender</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6F79A4" w14:textId="545B05F6" w:rsidR="00E643E9" w:rsidRPr="009F272C" w:rsidRDefault="00E643E9" w:rsidP="00E643E9">
            <w:pPr>
              <w:spacing w:after="0" w:line="240" w:lineRule="auto"/>
              <w:jc w:val="center"/>
              <w:textAlignment w:val="center"/>
              <w:rPr>
                <w:rFonts w:asciiTheme="minorHAnsi" w:eastAsia="Times New Roman" w:hAnsiTheme="minorHAnsi" w:cs="Arial"/>
                <w:lang w:eastAsia="en-GB"/>
              </w:rPr>
            </w:pPr>
            <w:r w:rsidRPr="009F272C">
              <w:rPr>
                <w:rFonts w:asciiTheme="minorHAnsi" w:eastAsia="Times New Roman" w:hAnsiTheme="minorHAnsi" w:cs="Calibri"/>
                <w:color w:val="000000"/>
                <w:kern w:val="24"/>
                <w:lang w:eastAsia="en-GB"/>
              </w:rPr>
              <w:t> </w:t>
            </w:r>
            <w:r w:rsidR="009F272C" w:rsidRPr="009F272C">
              <w:rPr>
                <w:rFonts w:asciiTheme="minorHAnsi" w:eastAsia="Times New Roman" w:hAnsiTheme="minorHAnsi" w:cs="Calibri"/>
                <w:color w:val="000000"/>
                <w:kern w:val="24"/>
                <w:lang w:eastAsia="en-GB"/>
              </w:rPr>
              <w:t>10</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C9A390F" w14:textId="303AE9C7" w:rsidR="00E643E9" w:rsidRPr="00047175" w:rsidRDefault="00AA3E1F" w:rsidP="00E643E9">
            <w:pPr>
              <w:spacing w:after="0" w:line="240" w:lineRule="auto"/>
              <w:jc w:val="center"/>
              <w:textAlignment w:val="center"/>
              <w:rPr>
                <w:rFonts w:asciiTheme="minorHAnsi" w:eastAsia="Times New Roman" w:hAnsiTheme="minorHAnsi" w:cs="Arial"/>
                <w:lang w:eastAsia="en-GB"/>
              </w:rPr>
            </w:pPr>
            <w:r>
              <w:rPr>
                <w:rFonts w:asciiTheme="minorHAnsi" w:eastAsia="Times New Roman" w:hAnsiTheme="minorHAnsi" w:cs="Calibri"/>
                <w:color w:val="000000"/>
                <w:kern w:val="24"/>
                <w:lang w:eastAsia="en-GB"/>
              </w:rPr>
              <w:t>0</w:t>
            </w:r>
          </w:p>
        </w:tc>
        <w:tc>
          <w:tcPr>
            <w:tcW w:w="161" w:type="dxa"/>
            <w:tcBorders>
              <w:top w:val="single" w:sz="8"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338BBBEF" w14:textId="3C68EDD3"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14:paraId="12B589BE" w14:textId="2BFEA1C4" w:rsidR="00E643E9" w:rsidRPr="00B765AC" w:rsidRDefault="0014292C" w:rsidP="00E643E9">
            <w:pPr>
              <w:spacing w:after="0" w:line="240" w:lineRule="auto"/>
              <w:jc w:val="center"/>
              <w:textAlignment w:val="center"/>
              <w:rPr>
                <w:rFonts w:asciiTheme="minorHAnsi" w:eastAsia="Times New Roman" w:hAnsiTheme="minorHAnsi" w:cs="Arial"/>
                <w:lang w:eastAsia="en-GB"/>
              </w:rPr>
            </w:pPr>
            <w:r>
              <w:rPr>
                <w:rFonts w:asciiTheme="minorHAnsi" w:eastAsia="Times New Roman" w:hAnsiTheme="minorHAnsi" w:cs="Arial"/>
                <w:lang w:eastAsia="en-GB"/>
              </w:rPr>
              <w:t>0</w:t>
            </w:r>
          </w:p>
        </w:tc>
        <w:tc>
          <w:tcPr>
            <w:tcW w:w="184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9720BE9"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9</w:t>
            </w:r>
          </w:p>
        </w:tc>
        <w:tc>
          <w:tcPr>
            <w:tcW w:w="141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73FCF97"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&gt;10</w:t>
            </w:r>
          </w:p>
        </w:tc>
      </w:tr>
      <w:tr w:rsidR="00591EE9" w:rsidRPr="00262119" w14:paraId="13DD6433" w14:textId="77777777" w:rsidTr="009F272C">
        <w:trPr>
          <w:trHeight w:val="415"/>
        </w:trPr>
        <w:tc>
          <w:tcPr>
            <w:tcW w:w="2258" w:type="dxa"/>
            <w:tcBorders>
              <w:top w:val="single" w:sz="4" w:space="0" w:color="000000"/>
              <w:left w:val="single" w:sz="8"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7128D282"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4620BAB7"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70A7D120"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1"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710E9FE0" w14:textId="77777777"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4" w:space="0" w:color="000000"/>
              <w:left w:val="single" w:sz="4" w:space="0" w:color="000000"/>
              <w:bottom w:val="single" w:sz="4" w:space="0" w:color="000000"/>
              <w:right w:val="single" w:sz="8" w:space="0" w:color="000000"/>
            </w:tcBorders>
            <w:shd w:val="clear" w:color="auto" w:fill="000000"/>
            <w:tcMar>
              <w:top w:w="11" w:type="dxa"/>
              <w:left w:w="11" w:type="dxa"/>
              <w:bottom w:w="0" w:type="dxa"/>
              <w:right w:w="11" w:type="dxa"/>
            </w:tcMar>
            <w:vAlign w:val="center"/>
            <w:hideMark/>
          </w:tcPr>
          <w:p w14:paraId="591839E7"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 </w:t>
            </w:r>
          </w:p>
        </w:tc>
        <w:tc>
          <w:tcPr>
            <w:tcW w:w="1842" w:type="dxa"/>
            <w:tcBorders>
              <w:top w:val="single" w:sz="4" w:space="0" w:color="000000"/>
              <w:left w:val="single" w:sz="4" w:space="0" w:color="000000"/>
              <w:bottom w:val="single" w:sz="4" w:space="0" w:color="000000"/>
              <w:right w:val="single" w:sz="8" w:space="0" w:color="000000"/>
            </w:tcBorders>
            <w:shd w:val="clear" w:color="auto" w:fill="000000"/>
            <w:vAlign w:val="center"/>
          </w:tcPr>
          <w:p w14:paraId="1172318E"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 </w:t>
            </w:r>
          </w:p>
        </w:tc>
        <w:tc>
          <w:tcPr>
            <w:tcW w:w="1418" w:type="dxa"/>
            <w:tcBorders>
              <w:top w:val="single" w:sz="4" w:space="0" w:color="000000"/>
              <w:left w:val="single" w:sz="4" w:space="0" w:color="000000"/>
              <w:bottom w:val="single" w:sz="4" w:space="0" w:color="000000"/>
              <w:right w:val="single" w:sz="8" w:space="0" w:color="000000"/>
            </w:tcBorders>
            <w:shd w:val="clear" w:color="auto" w:fill="000000"/>
            <w:vAlign w:val="center"/>
          </w:tcPr>
          <w:p w14:paraId="64E3D7DF" w14:textId="77777777" w:rsidR="00E643E9" w:rsidRPr="00B765AC" w:rsidRDefault="00E643E9" w:rsidP="00E643E9">
            <w:pPr>
              <w:spacing w:after="0" w:line="240" w:lineRule="auto"/>
              <w:jc w:val="center"/>
              <w:textAlignment w:val="center"/>
              <w:rPr>
                <w:rFonts w:asciiTheme="minorHAnsi" w:eastAsia="Times New Roman" w:hAnsiTheme="minorHAnsi" w:cs="Calibri"/>
                <w:b/>
                <w:bCs/>
                <w:color w:val="000000"/>
                <w:kern w:val="24"/>
                <w:lang w:eastAsia="en-GB"/>
              </w:rPr>
            </w:pPr>
          </w:p>
        </w:tc>
      </w:tr>
      <w:tr w:rsidR="00591EE9" w:rsidRPr="00262119" w14:paraId="72FA0CCC" w14:textId="77777777" w:rsidTr="009F272C">
        <w:trPr>
          <w:trHeight w:val="44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F59B85E"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Number of Quick Quotes Published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02BEB3"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45A969F"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44</w:t>
            </w:r>
          </w:p>
        </w:tc>
        <w:tc>
          <w:tcPr>
            <w:tcW w:w="161"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42511114" w14:textId="77777777"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B08F266"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50</w:t>
            </w:r>
          </w:p>
        </w:tc>
        <w:tc>
          <w:tcPr>
            <w:tcW w:w="1842" w:type="dxa"/>
            <w:tcBorders>
              <w:top w:val="single" w:sz="4" w:space="0" w:color="000000"/>
              <w:left w:val="single" w:sz="4" w:space="0" w:color="000000"/>
              <w:bottom w:val="single" w:sz="4" w:space="0" w:color="000000"/>
              <w:right w:val="single" w:sz="8" w:space="0" w:color="000000"/>
            </w:tcBorders>
            <w:vAlign w:val="center"/>
          </w:tcPr>
          <w:p w14:paraId="61480D7E"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40</w:t>
            </w:r>
          </w:p>
        </w:tc>
        <w:tc>
          <w:tcPr>
            <w:tcW w:w="1418" w:type="dxa"/>
            <w:tcBorders>
              <w:top w:val="single" w:sz="4" w:space="0" w:color="000000"/>
              <w:left w:val="single" w:sz="4" w:space="0" w:color="000000"/>
              <w:bottom w:val="single" w:sz="4" w:space="0" w:color="000000"/>
              <w:right w:val="single" w:sz="8" w:space="0" w:color="000000"/>
            </w:tcBorders>
            <w:vAlign w:val="center"/>
          </w:tcPr>
          <w:p w14:paraId="243A7DD5" w14:textId="1B3B557D" w:rsidR="00E643E9" w:rsidRPr="00B765AC" w:rsidRDefault="00CB56E0"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45</w:t>
            </w:r>
          </w:p>
        </w:tc>
      </w:tr>
      <w:tr w:rsidR="00591EE9" w:rsidRPr="00262119" w14:paraId="42DADB06" w14:textId="77777777" w:rsidTr="009F272C">
        <w:trPr>
          <w:trHeight w:val="44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DC9E5B1"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Number of Invitations Sent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7DB39B"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2602857"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214</w:t>
            </w:r>
          </w:p>
        </w:tc>
        <w:tc>
          <w:tcPr>
            <w:tcW w:w="161"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3DF83BB7" w14:textId="77777777"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717B877"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&gt;300</w:t>
            </w:r>
          </w:p>
        </w:tc>
        <w:tc>
          <w:tcPr>
            <w:tcW w:w="1842" w:type="dxa"/>
            <w:tcBorders>
              <w:top w:val="single" w:sz="4" w:space="0" w:color="000000"/>
              <w:left w:val="single" w:sz="4" w:space="0" w:color="000000"/>
              <w:bottom w:val="single" w:sz="4" w:space="0" w:color="000000"/>
              <w:right w:val="single" w:sz="8" w:space="0" w:color="000000"/>
            </w:tcBorders>
            <w:vAlign w:val="center"/>
          </w:tcPr>
          <w:p w14:paraId="640CAE08"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218</w:t>
            </w:r>
          </w:p>
        </w:tc>
        <w:tc>
          <w:tcPr>
            <w:tcW w:w="1418" w:type="dxa"/>
            <w:tcBorders>
              <w:top w:val="single" w:sz="4" w:space="0" w:color="000000"/>
              <w:left w:val="single" w:sz="4" w:space="0" w:color="000000"/>
              <w:bottom w:val="single" w:sz="4" w:space="0" w:color="000000"/>
              <w:right w:val="single" w:sz="8" w:space="0" w:color="000000"/>
            </w:tcBorders>
            <w:vAlign w:val="center"/>
          </w:tcPr>
          <w:p w14:paraId="557D4C09" w14:textId="222FB4E4"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w:t>
            </w:r>
            <w:r w:rsidR="00CB56E0" w:rsidRPr="00B765AC">
              <w:rPr>
                <w:rFonts w:asciiTheme="minorHAnsi" w:eastAsia="Times New Roman" w:hAnsiTheme="minorHAnsi" w:cs="Calibri"/>
                <w:b/>
                <w:bCs/>
                <w:color w:val="000000"/>
                <w:kern w:val="24"/>
                <w:lang w:eastAsia="en-GB"/>
              </w:rPr>
              <w:t>250</w:t>
            </w:r>
          </w:p>
        </w:tc>
      </w:tr>
      <w:tr w:rsidR="00591EE9" w:rsidRPr="00262119" w14:paraId="02030A0B" w14:textId="77777777" w:rsidTr="009F272C">
        <w:trPr>
          <w:trHeight w:val="44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114247"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Number of Unique Suppliers Invited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E289A79"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6BAF764"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154</w:t>
            </w:r>
          </w:p>
        </w:tc>
        <w:tc>
          <w:tcPr>
            <w:tcW w:w="161"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6DB16C4D" w14:textId="77777777"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A94AFEC"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&gt;175</w:t>
            </w:r>
          </w:p>
        </w:tc>
        <w:tc>
          <w:tcPr>
            <w:tcW w:w="1842" w:type="dxa"/>
            <w:tcBorders>
              <w:top w:val="single" w:sz="4" w:space="0" w:color="000000"/>
              <w:left w:val="single" w:sz="4" w:space="0" w:color="000000"/>
              <w:bottom w:val="single" w:sz="4" w:space="0" w:color="000000"/>
              <w:right w:val="single" w:sz="8" w:space="0" w:color="000000"/>
            </w:tcBorders>
            <w:vAlign w:val="center"/>
          </w:tcPr>
          <w:p w14:paraId="452DC494"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181</w:t>
            </w:r>
          </w:p>
        </w:tc>
        <w:tc>
          <w:tcPr>
            <w:tcW w:w="1418" w:type="dxa"/>
            <w:tcBorders>
              <w:top w:val="single" w:sz="4" w:space="0" w:color="000000"/>
              <w:left w:val="single" w:sz="4" w:space="0" w:color="000000"/>
              <w:bottom w:val="single" w:sz="4" w:space="0" w:color="000000"/>
              <w:right w:val="single" w:sz="8" w:space="0" w:color="000000"/>
            </w:tcBorders>
            <w:vAlign w:val="center"/>
          </w:tcPr>
          <w:p w14:paraId="07DB456D" w14:textId="4E4B5AE6"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w:t>
            </w:r>
            <w:r w:rsidR="00CB56E0" w:rsidRPr="00B765AC">
              <w:rPr>
                <w:rFonts w:asciiTheme="minorHAnsi" w:eastAsia="Times New Roman" w:hAnsiTheme="minorHAnsi" w:cs="Calibri"/>
                <w:b/>
                <w:bCs/>
                <w:color w:val="000000"/>
                <w:kern w:val="24"/>
                <w:lang w:eastAsia="en-GB"/>
              </w:rPr>
              <w:t>150</w:t>
            </w:r>
          </w:p>
        </w:tc>
      </w:tr>
      <w:tr w:rsidR="00591EE9" w:rsidRPr="00262119" w14:paraId="229355EB" w14:textId="77777777" w:rsidTr="009F272C">
        <w:trPr>
          <w:trHeight w:val="893"/>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A4F840" w14:textId="77777777" w:rsidR="00E643E9" w:rsidRPr="00B765AC" w:rsidRDefault="00E643E9" w:rsidP="00E643E9">
            <w:pPr>
              <w:spacing w:after="0" w:line="240" w:lineRule="auto"/>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Average Number of Contractor Submissions per Quick Quote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8D48831"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79A194"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5</w:t>
            </w:r>
          </w:p>
        </w:tc>
        <w:tc>
          <w:tcPr>
            <w:tcW w:w="161"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bottom"/>
            <w:hideMark/>
          </w:tcPr>
          <w:p w14:paraId="1138AC8B" w14:textId="77777777" w:rsidR="00E643E9" w:rsidRPr="00B765AC" w:rsidRDefault="00E643E9" w:rsidP="00E643E9">
            <w:pPr>
              <w:spacing w:after="0" w:line="240" w:lineRule="auto"/>
              <w:textAlignment w:val="bottom"/>
              <w:rPr>
                <w:rFonts w:asciiTheme="minorHAnsi" w:eastAsia="Times New Roman" w:hAnsiTheme="minorHAnsi" w:cs="Arial"/>
                <w:lang w:eastAsia="en-GB"/>
              </w:rPr>
            </w:pPr>
            <w:r w:rsidRPr="00B765AC">
              <w:rPr>
                <w:rFonts w:asciiTheme="minorHAnsi" w:eastAsia="Times New Roman" w:hAnsiTheme="minorHAnsi" w:cs="Calibri"/>
                <w:color w:val="000000"/>
                <w:kern w:val="24"/>
                <w:lang w:eastAsia="en-GB"/>
              </w:rPr>
              <w:t> </w:t>
            </w:r>
          </w:p>
        </w:tc>
        <w:tc>
          <w:tcPr>
            <w:tcW w:w="168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6401B0D"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&gt;6</w:t>
            </w:r>
          </w:p>
        </w:tc>
        <w:tc>
          <w:tcPr>
            <w:tcW w:w="1842" w:type="dxa"/>
            <w:tcBorders>
              <w:top w:val="single" w:sz="4" w:space="0" w:color="000000"/>
              <w:left w:val="single" w:sz="4" w:space="0" w:color="000000"/>
              <w:bottom w:val="single" w:sz="4" w:space="0" w:color="000000"/>
              <w:right w:val="single" w:sz="8" w:space="0" w:color="000000"/>
            </w:tcBorders>
            <w:vAlign w:val="center"/>
          </w:tcPr>
          <w:p w14:paraId="245A914C" w14:textId="77777777"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4</w:t>
            </w:r>
          </w:p>
        </w:tc>
        <w:tc>
          <w:tcPr>
            <w:tcW w:w="1418" w:type="dxa"/>
            <w:tcBorders>
              <w:top w:val="single" w:sz="4" w:space="0" w:color="000000"/>
              <w:left w:val="single" w:sz="4" w:space="0" w:color="000000"/>
              <w:bottom w:val="single" w:sz="4" w:space="0" w:color="000000"/>
              <w:right w:val="single" w:sz="8" w:space="0" w:color="000000"/>
            </w:tcBorders>
            <w:vAlign w:val="center"/>
          </w:tcPr>
          <w:p w14:paraId="4184E6B4" w14:textId="44BCAB08" w:rsidR="00E643E9" w:rsidRPr="00B765AC" w:rsidRDefault="00E643E9" w:rsidP="00E643E9">
            <w:pPr>
              <w:spacing w:after="0" w:line="240" w:lineRule="auto"/>
              <w:jc w:val="center"/>
              <w:textAlignment w:val="center"/>
              <w:rPr>
                <w:rFonts w:asciiTheme="minorHAnsi" w:eastAsia="Times New Roman" w:hAnsiTheme="minorHAnsi" w:cs="Arial"/>
                <w:lang w:eastAsia="en-GB"/>
              </w:rPr>
            </w:pPr>
            <w:r w:rsidRPr="00B765AC">
              <w:rPr>
                <w:rFonts w:asciiTheme="minorHAnsi" w:eastAsia="Times New Roman" w:hAnsiTheme="minorHAnsi" w:cs="Calibri"/>
                <w:b/>
                <w:bCs/>
                <w:color w:val="000000"/>
                <w:kern w:val="24"/>
                <w:lang w:eastAsia="en-GB"/>
              </w:rPr>
              <w:t>&gt;</w:t>
            </w:r>
            <w:r w:rsidR="00CB56E0" w:rsidRPr="00B765AC">
              <w:rPr>
                <w:rFonts w:asciiTheme="minorHAnsi" w:eastAsia="Times New Roman" w:hAnsiTheme="minorHAnsi" w:cs="Calibri"/>
                <w:b/>
                <w:bCs/>
                <w:color w:val="000000"/>
                <w:kern w:val="24"/>
                <w:lang w:eastAsia="en-GB"/>
              </w:rPr>
              <w:t>5</w:t>
            </w:r>
          </w:p>
        </w:tc>
      </w:tr>
    </w:tbl>
    <w:p w14:paraId="1F892ACE" w14:textId="77777777" w:rsidR="00562287" w:rsidRPr="00562287" w:rsidRDefault="00562287" w:rsidP="00562287">
      <w:pPr>
        <w:pStyle w:val="Default"/>
        <w:jc w:val="both"/>
        <w:rPr>
          <w:rFonts w:ascii="Calibri" w:hAnsi="Calibri" w:cs="Calibri"/>
          <w:color w:val="auto"/>
          <w:sz w:val="22"/>
          <w:szCs w:val="22"/>
        </w:rPr>
      </w:pPr>
    </w:p>
    <w:p w14:paraId="2459C244" w14:textId="77777777" w:rsidR="00591EE9" w:rsidRDefault="00591EE9" w:rsidP="000247F8">
      <w:pPr>
        <w:spacing w:after="0" w:line="240" w:lineRule="auto"/>
        <w:contextualSpacing/>
        <w:rPr>
          <w:rFonts w:asciiTheme="minorHAnsi" w:eastAsiaTheme="minorEastAsia" w:cstheme="minorBidi"/>
          <w:color w:val="000000" w:themeColor="text1"/>
          <w:kern w:val="24"/>
          <w:sz w:val="24"/>
          <w:szCs w:val="24"/>
          <w:lang w:eastAsia="en-GB"/>
        </w:rPr>
      </w:pPr>
    </w:p>
    <w:p w14:paraId="195CE2BC" w14:textId="7A757211" w:rsidR="00E643E9" w:rsidRDefault="007276E1" w:rsidP="000247F8">
      <w:pPr>
        <w:spacing w:after="0" w:line="240" w:lineRule="auto"/>
        <w:contextualSpacing/>
        <w:rPr>
          <w:rFonts w:asciiTheme="minorHAnsi" w:eastAsiaTheme="minorEastAsia" w:cstheme="minorBidi"/>
          <w:color w:val="000000" w:themeColor="text1"/>
          <w:kern w:val="24"/>
          <w:sz w:val="24"/>
          <w:szCs w:val="24"/>
          <w:lang w:eastAsia="en-GB"/>
        </w:rPr>
      </w:pPr>
      <w:r>
        <w:rPr>
          <w:rFonts w:asciiTheme="minorHAnsi" w:eastAsiaTheme="minorEastAsia" w:cstheme="minorBidi"/>
          <w:color w:val="000000" w:themeColor="text1"/>
          <w:kern w:val="24"/>
          <w:sz w:val="24"/>
          <w:szCs w:val="24"/>
          <w:lang w:eastAsia="en-GB"/>
        </w:rPr>
        <w:t>This reporting period</w:t>
      </w:r>
      <w:r w:rsidR="00357B09" w:rsidRPr="00357B09">
        <w:rPr>
          <w:rFonts w:asciiTheme="minorHAnsi" w:eastAsiaTheme="minorEastAsia" w:cstheme="minorBidi"/>
          <w:color w:val="000000" w:themeColor="text1"/>
          <w:kern w:val="24"/>
          <w:sz w:val="24"/>
          <w:szCs w:val="24"/>
          <w:lang w:eastAsia="en-GB"/>
        </w:rPr>
        <w:t xml:space="preserve"> has seen five Open Tenders being published</w:t>
      </w:r>
      <w:r>
        <w:rPr>
          <w:rFonts w:asciiTheme="minorHAnsi" w:eastAsiaTheme="minorEastAsia" w:cstheme="minorBidi"/>
          <w:color w:val="000000" w:themeColor="text1"/>
          <w:kern w:val="24"/>
          <w:sz w:val="24"/>
          <w:szCs w:val="24"/>
          <w:lang w:eastAsia="en-GB"/>
        </w:rPr>
        <w:t xml:space="preserve"> by the College</w:t>
      </w:r>
      <w:r w:rsidR="00E435DC">
        <w:rPr>
          <w:rFonts w:asciiTheme="minorHAnsi" w:eastAsiaTheme="minorEastAsia" w:cstheme="minorBidi"/>
          <w:color w:val="000000" w:themeColor="text1"/>
          <w:kern w:val="24"/>
          <w:sz w:val="24"/>
          <w:szCs w:val="24"/>
          <w:lang w:eastAsia="en-GB"/>
        </w:rPr>
        <w:t>.</w:t>
      </w:r>
      <w:r w:rsidR="00357B09" w:rsidRPr="00357B09">
        <w:rPr>
          <w:rFonts w:asciiTheme="minorHAnsi" w:eastAsiaTheme="minorEastAsia" w:cstheme="minorBidi"/>
          <w:color w:val="000000" w:themeColor="text1"/>
          <w:kern w:val="24"/>
          <w:sz w:val="24"/>
          <w:szCs w:val="24"/>
          <w:lang w:eastAsia="en-GB"/>
        </w:rPr>
        <w:t xml:space="preserve"> </w:t>
      </w:r>
      <w:r>
        <w:rPr>
          <w:rFonts w:asciiTheme="minorHAnsi" w:eastAsiaTheme="minorEastAsia" w:cstheme="minorBidi"/>
          <w:color w:val="000000" w:themeColor="text1"/>
          <w:kern w:val="24"/>
          <w:sz w:val="24"/>
          <w:szCs w:val="24"/>
          <w:lang w:eastAsia="en-GB"/>
        </w:rPr>
        <w:t xml:space="preserve"> </w:t>
      </w:r>
      <w:r w:rsidR="00357B09" w:rsidRPr="00357B09">
        <w:rPr>
          <w:rFonts w:asciiTheme="minorHAnsi" w:eastAsiaTheme="minorEastAsia" w:cstheme="minorBidi"/>
          <w:color w:val="000000" w:themeColor="text1"/>
          <w:kern w:val="24"/>
          <w:sz w:val="24"/>
          <w:szCs w:val="24"/>
          <w:lang w:eastAsia="en-GB"/>
        </w:rPr>
        <w:t>Of these five Open Tenders, three of these were above OJEU thresholds for supplies and services</w:t>
      </w:r>
      <w:r>
        <w:rPr>
          <w:rFonts w:asciiTheme="minorHAnsi" w:eastAsiaTheme="minorEastAsia" w:cstheme="minorBidi"/>
          <w:color w:val="000000" w:themeColor="text1"/>
          <w:kern w:val="24"/>
          <w:sz w:val="24"/>
          <w:szCs w:val="24"/>
          <w:lang w:eastAsia="en-GB"/>
        </w:rPr>
        <w:t xml:space="preserve"> and as such were of a greater level of complexity</w:t>
      </w:r>
      <w:r w:rsidR="00357B09" w:rsidRPr="00357B09">
        <w:rPr>
          <w:rFonts w:asciiTheme="minorHAnsi" w:eastAsiaTheme="minorEastAsia" w:cstheme="minorBidi"/>
          <w:color w:val="000000" w:themeColor="text1"/>
          <w:kern w:val="24"/>
          <w:sz w:val="24"/>
          <w:szCs w:val="24"/>
          <w:lang w:eastAsia="en-GB"/>
        </w:rPr>
        <w:t>.</w:t>
      </w:r>
      <w:r>
        <w:rPr>
          <w:rFonts w:asciiTheme="minorHAnsi" w:eastAsiaTheme="minorEastAsia" w:cstheme="minorBidi"/>
          <w:color w:val="000000" w:themeColor="text1"/>
          <w:kern w:val="24"/>
          <w:sz w:val="24"/>
          <w:szCs w:val="24"/>
          <w:lang w:eastAsia="en-GB"/>
        </w:rPr>
        <w:t xml:space="preserve">  </w:t>
      </w:r>
      <w:r w:rsidR="00357B09" w:rsidRPr="00357B09">
        <w:rPr>
          <w:rFonts w:asciiTheme="minorHAnsi" w:eastAsiaTheme="minorEastAsia" w:cstheme="minorBidi"/>
          <w:color w:val="000000" w:themeColor="text1"/>
          <w:kern w:val="24"/>
          <w:sz w:val="24"/>
          <w:szCs w:val="24"/>
          <w:lang w:eastAsia="en-GB"/>
        </w:rPr>
        <w:t xml:space="preserve">The above demonstrates an increased level of maturity </w:t>
      </w:r>
      <w:r>
        <w:rPr>
          <w:rFonts w:asciiTheme="minorHAnsi" w:eastAsiaTheme="minorEastAsia" w:cstheme="minorBidi"/>
          <w:color w:val="000000" w:themeColor="text1"/>
          <w:kern w:val="24"/>
          <w:sz w:val="24"/>
          <w:szCs w:val="24"/>
          <w:lang w:eastAsia="en-GB"/>
        </w:rPr>
        <w:t>for</w:t>
      </w:r>
      <w:r w:rsidR="00357B09" w:rsidRPr="00357B09">
        <w:rPr>
          <w:rFonts w:asciiTheme="minorHAnsi" w:eastAsiaTheme="minorEastAsia" w:cstheme="minorBidi"/>
          <w:color w:val="000000" w:themeColor="text1"/>
          <w:kern w:val="24"/>
          <w:sz w:val="24"/>
          <w:szCs w:val="24"/>
          <w:lang w:eastAsia="en-GB"/>
        </w:rPr>
        <w:t xml:space="preserve"> the </w:t>
      </w:r>
      <w:r>
        <w:rPr>
          <w:rFonts w:asciiTheme="minorHAnsi" w:eastAsiaTheme="minorEastAsia" w:cstheme="minorBidi"/>
          <w:color w:val="000000" w:themeColor="text1"/>
          <w:kern w:val="24"/>
          <w:sz w:val="24"/>
          <w:szCs w:val="24"/>
          <w:lang w:eastAsia="en-GB"/>
        </w:rPr>
        <w:t xml:space="preserve">College’s </w:t>
      </w:r>
      <w:r w:rsidR="00357B09" w:rsidRPr="00357B09">
        <w:rPr>
          <w:rFonts w:asciiTheme="minorHAnsi" w:eastAsiaTheme="minorEastAsia" w:cstheme="minorBidi"/>
          <w:color w:val="000000" w:themeColor="text1"/>
          <w:kern w:val="24"/>
          <w:sz w:val="24"/>
          <w:szCs w:val="24"/>
          <w:lang w:eastAsia="en-GB"/>
        </w:rPr>
        <w:t>procurement department</w:t>
      </w:r>
      <w:r w:rsidR="00591EE9">
        <w:rPr>
          <w:rFonts w:asciiTheme="minorHAnsi" w:eastAsiaTheme="minorEastAsia" w:cstheme="minorBidi"/>
          <w:color w:val="000000" w:themeColor="text1"/>
          <w:kern w:val="24"/>
          <w:sz w:val="24"/>
          <w:szCs w:val="24"/>
          <w:lang w:eastAsia="en-GB"/>
        </w:rPr>
        <w:t xml:space="preserve"> including the use of data analytics to drive collaboration and the engagement of users to seek collaborative solutions.</w:t>
      </w:r>
    </w:p>
    <w:p w14:paraId="25608D0B" w14:textId="232D8029" w:rsidR="00E643E9" w:rsidRDefault="00E643E9" w:rsidP="000247F8">
      <w:pPr>
        <w:spacing w:after="0" w:line="240" w:lineRule="auto"/>
        <w:contextualSpacing/>
        <w:rPr>
          <w:rFonts w:asciiTheme="minorHAnsi" w:eastAsiaTheme="minorEastAsia" w:cstheme="minorBidi"/>
          <w:color w:val="000000" w:themeColor="text1"/>
          <w:kern w:val="24"/>
          <w:sz w:val="24"/>
          <w:szCs w:val="24"/>
          <w:lang w:eastAsia="en-GB"/>
        </w:rPr>
      </w:pPr>
    </w:p>
    <w:p w14:paraId="239A64CF" w14:textId="67522466" w:rsidR="00591EE9" w:rsidRDefault="00591EE9" w:rsidP="000247F8">
      <w:pPr>
        <w:spacing w:after="0" w:line="240" w:lineRule="auto"/>
        <w:contextualSpacing/>
        <w:rPr>
          <w:rFonts w:asciiTheme="minorHAnsi" w:eastAsiaTheme="minorEastAsia" w:cstheme="minorBidi"/>
          <w:color w:val="000000" w:themeColor="text1"/>
          <w:kern w:val="24"/>
          <w:sz w:val="24"/>
          <w:szCs w:val="24"/>
          <w:lang w:eastAsia="en-GB"/>
        </w:rPr>
      </w:pPr>
      <w:r>
        <w:rPr>
          <w:rFonts w:asciiTheme="minorHAnsi" w:eastAsiaTheme="minorEastAsia" w:cstheme="minorBidi"/>
          <w:color w:val="000000" w:themeColor="text1"/>
          <w:kern w:val="24"/>
          <w:sz w:val="24"/>
          <w:szCs w:val="24"/>
          <w:lang w:eastAsia="en-GB"/>
        </w:rPr>
        <w:lastRenderedPageBreak/>
        <w:t>The 10% reduction in quick quote usage in the reporting period has resulted from increased use of Open tenders and accessing national frameworks.</w:t>
      </w:r>
    </w:p>
    <w:p w14:paraId="08CBBC51" w14:textId="77777777" w:rsidR="00591EE9" w:rsidRDefault="00591EE9" w:rsidP="000247F8">
      <w:pPr>
        <w:spacing w:after="0" w:line="240" w:lineRule="auto"/>
        <w:contextualSpacing/>
        <w:rPr>
          <w:rFonts w:asciiTheme="minorHAnsi" w:eastAsiaTheme="minorEastAsia" w:cstheme="minorBidi"/>
          <w:color w:val="000000" w:themeColor="text1"/>
          <w:kern w:val="24"/>
          <w:sz w:val="24"/>
          <w:szCs w:val="24"/>
          <w:lang w:eastAsia="en-GB"/>
        </w:rPr>
      </w:pPr>
    </w:p>
    <w:p w14:paraId="4290DF90" w14:textId="06674108" w:rsidR="00675F1D" w:rsidRPr="00675F1D" w:rsidRDefault="00357B09" w:rsidP="000247F8">
      <w:pPr>
        <w:spacing w:after="0" w:line="240" w:lineRule="auto"/>
        <w:contextualSpacing/>
        <w:rPr>
          <w:rFonts w:asciiTheme="minorHAnsi" w:eastAsiaTheme="minorEastAsia" w:cstheme="minorBidi"/>
          <w:color w:val="000000" w:themeColor="text1"/>
          <w:kern w:val="24"/>
          <w:sz w:val="24"/>
          <w:szCs w:val="24"/>
          <w:lang w:eastAsia="en-GB"/>
        </w:rPr>
      </w:pPr>
      <w:r w:rsidRPr="00357B09">
        <w:rPr>
          <w:rFonts w:asciiTheme="minorHAnsi" w:eastAsiaTheme="minorEastAsia" w:cstheme="minorBidi"/>
          <w:color w:val="000000" w:themeColor="text1"/>
          <w:kern w:val="24"/>
          <w:sz w:val="24"/>
          <w:szCs w:val="24"/>
          <w:lang w:eastAsia="en-GB"/>
        </w:rPr>
        <w:t xml:space="preserve">The </w:t>
      </w:r>
      <w:r w:rsidR="00E435DC">
        <w:rPr>
          <w:rFonts w:asciiTheme="minorHAnsi" w:eastAsiaTheme="minorEastAsia" w:cstheme="minorBidi"/>
          <w:color w:val="000000" w:themeColor="text1"/>
          <w:kern w:val="24"/>
          <w:sz w:val="24"/>
          <w:szCs w:val="24"/>
          <w:lang w:eastAsia="en-GB"/>
        </w:rPr>
        <w:t xml:space="preserve">College </w:t>
      </w:r>
      <w:r w:rsidR="001B7449">
        <w:rPr>
          <w:rFonts w:asciiTheme="minorHAnsi" w:eastAsiaTheme="minorEastAsia" w:cstheme="minorBidi"/>
          <w:color w:val="000000" w:themeColor="text1"/>
          <w:kern w:val="24"/>
          <w:sz w:val="24"/>
          <w:szCs w:val="24"/>
          <w:lang w:eastAsia="en-GB"/>
        </w:rPr>
        <w:t>P</w:t>
      </w:r>
      <w:r w:rsidRPr="00357B09">
        <w:rPr>
          <w:rFonts w:asciiTheme="minorHAnsi" w:eastAsiaTheme="minorEastAsia" w:cstheme="minorBidi"/>
          <w:color w:val="000000" w:themeColor="text1"/>
          <w:kern w:val="24"/>
          <w:sz w:val="24"/>
          <w:szCs w:val="24"/>
          <w:lang w:eastAsia="en-GB"/>
        </w:rPr>
        <w:t xml:space="preserve">rocurement </w:t>
      </w:r>
      <w:r w:rsidR="001B7449">
        <w:rPr>
          <w:rFonts w:asciiTheme="minorHAnsi" w:eastAsiaTheme="minorEastAsia" w:cstheme="minorBidi"/>
          <w:color w:val="000000" w:themeColor="text1"/>
          <w:kern w:val="24"/>
          <w:sz w:val="24"/>
          <w:szCs w:val="24"/>
          <w:lang w:eastAsia="en-GB"/>
        </w:rPr>
        <w:t>S</w:t>
      </w:r>
      <w:r w:rsidRPr="00357B09">
        <w:rPr>
          <w:rFonts w:asciiTheme="minorHAnsi" w:eastAsiaTheme="minorEastAsia" w:cstheme="minorBidi"/>
          <w:color w:val="000000" w:themeColor="text1"/>
          <w:kern w:val="24"/>
          <w:sz w:val="24"/>
          <w:szCs w:val="24"/>
          <w:lang w:eastAsia="en-GB"/>
        </w:rPr>
        <w:t xml:space="preserve">trategy will result in a greater mix of quick quotes and open tenders </w:t>
      </w:r>
      <w:r w:rsidR="007276E1">
        <w:rPr>
          <w:rFonts w:asciiTheme="minorHAnsi" w:eastAsiaTheme="minorEastAsia" w:cstheme="minorBidi"/>
          <w:color w:val="000000" w:themeColor="text1"/>
          <w:kern w:val="24"/>
          <w:sz w:val="24"/>
          <w:szCs w:val="24"/>
          <w:lang w:eastAsia="en-GB"/>
        </w:rPr>
        <w:t xml:space="preserve">in the future.  This will be will </w:t>
      </w:r>
      <w:r w:rsidRPr="00357B09">
        <w:rPr>
          <w:rFonts w:asciiTheme="minorHAnsi" w:eastAsiaTheme="minorEastAsia" w:cstheme="minorBidi"/>
          <w:color w:val="000000" w:themeColor="text1"/>
          <w:kern w:val="24"/>
          <w:sz w:val="24"/>
          <w:szCs w:val="24"/>
          <w:lang w:eastAsia="en-GB"/>
        </w:rPr>
        <w:t xml:space="preserve">due to </w:t>
      </w:r>
      <w:r w:rsidR="007276E1">
        <w:rPr>
          <w:rFonts w:asciiTheme="minorHAnsi" w:eastAsiaTheme="minorEastAsia" w:cstheme="minorBidi"/>
          <w:color w:val="000000" w:themeColor="text1"/>
          <w:kern w:val="24"/>
          <w:sz w:val="24"/>
          <w:szCs w:val="24"/>
          <w:lang w:eastAsia="en-GB"/>
        </w:rPr>
        <w:t xml:space="preserve">the </w:t>
      </w:r>
      <w:r w:rsidRPr="00357B09">
        <w:rPr>
          <w:rFonts w:asciiTheme="minorHAnsi" w:eastAsiaTheme="minorEastAsia" w:cstheme="minorBidi"/>
          <w:color w:val="000000" w:themeColor="text1"/>
          <w:kern w:val="24"/>
          <w:sz w:val="24"/>
          <w:szCs w:val="24"/>
          <w:lang w:eastAsia="en-GB"/>
        </w:rPr>
        <w:t xml:space="preserve">consolidation of </w:t>
      </w:r>
      <w:r w:rsidR="007276E1">
        <w:rPr>
          <w:rFonts w:asciiTheme="minorHAnsi" w:eastAsiaTheme="minorEastAsia" w:cstheme="minorBidi"/>
          <w:color w:val="000000" w:themeColor="text1"/>
          <w:kern w:val="24"/>
          <w:sz w:val="24"/>
          <w:szCs w:val="24"/>
          <w:lang w:eastAsia="en-GB"/>
        </w:rPr>
        <w:t xml:space="preserve">non-pay </w:t>
      </w:r>
      <w:r w:rsidRPr="00357B09">
        <w:rPr>
          <w:rFonts w:asciiTheme="minorHAnsi" w:eastAsiaTheme="minorEastAsia" w:cstheme="minorBidi"/>
          <w:color w:val="000000" w:themeColor="text1"/>
          <w:kern w:val="24"/>
          <w:sz w:val="24"/>
          <w:szCs w:val="24"/>
          <w:lang w:eastAsia="en-GB"/>
        </w:rPr>
        <w:t>spend and</w:t>
      </w:r>
      <w:r w:rsidR="00675F1D">
        <w:rPr>
          <w:rFonts w:asciiTheme="minorHAnsi" w:eastAsiaTheme="minorEastAsia" w:cstheme="minorBidi"/>
          <w:color w:val="000000" w:themeColor="text1"/>
          <w:kern w:val="24"/>
          <w:sz w:val="24"/>
          <w:szCs w:val="24"/>
          <w:lang w:eastAsia="en-GB"/>
        </w:rPr>
        <w:t xml:space="preserve"> </w:t>
      </w:r>
      <w:r w:rsidR="00E435DC">
        <w:rPr>
          <w:rFonts w:asciiTheme="minorHAnsi" w:eastAsiaTheme="minorEastAsia" w:cstheme="minorBidi"/>
          <w:color w:val="000000" w:themeColor="text1"/>
          <w:kern w:val="24"/>
          <w:sz w:val="24"/>
          <w:szCs w:val="24"/>
          <w:lang w:eastAsia="en-GB"/>
        </w:rPr>
        <w:t>embedding of a corporate procurement approach.</w:t>
      </w:r>
    </w:p>
    <w:p w14:paraId="512F917F" w14:textId="77777777" w:rsidR="00662621" w:rsidRDefault="00662621" w:rsidP="000247F8">
      <w:pPr>
        <w:spacing w:after="0" w:line="240" w:lineRule="auto"/>
        <w:rPr>
          <w:rFonts w:ascii="Cambria" w:eastAsia="MS Gothic" w:hAnsi="Cambria"/>
          <w:b/>
          <w:bCs/>
          <w:color w:val="365F91"/>
          <w:sz w:val="28"/>
          <w:szCs w:val="28"/>
        </w:rPr>
      </w:pPr>
      <w:bookmarkStart w:id="24" w:name="_Toc526944980"/>
      <w:r>
        <w:br w:type="page"/>
      </w:r>
    </w:p>
    <w:p w14:paraId="28ED9DAA" w14:textId="4E9A7C0D" w:rsidR="00EC10BB" w:rsidRDefault="00EC10BB" w:rsidP="0079197B">
      <w:pPr>
        <w:pStyle w:val="Heading1"/>
      </w:pPr>
      <w:bookmarkStart w:id="25" w:name="_Toc24445837"/>
      <w:r>
        <w:lastRenderedPageBreak/>
        <w:t>Section 3: Community Benefit Summary</w:t>
      </w:r>
      <w:bookmarkEnd w:id="24"/>
      <w:bookmarkEnd w:id="25"/>
    </w:p>
    <w:p w14:paraId="144041F9" w14:textId="77777777" w:rsidR="004B5C1D" w:rsidRDefault="002E1D72" w:rsidP="002935CA">
      <w:pPr>
        <w:pStyle w:val="Default"/>
        <w:spacing w:line="276" w:lineRule="auto"/>
        <w:rPr>
          <w:rFonts w:ascii="Calibri" w:hAnsi="Calibri" w:cs="Calibri"/>
          <w:color w:val="auto"/>
        </w:rPr>
      </w:pPr>
      <w:r w:rsidRPr="00F53194">
        <w:rPr>
          <w:rFonts w:ascii="Calibri" w:hAnsi="Calibri" w:cs="Calibri"/>
          <w:color w:val="auto"/>
        </w:rPr>
        <w:t>The College is committed to maximising any</w:t>
      </w:r>
      <w:r w:rsidR="005E6C61" w:rsidRPr="00F53194">
        <w:rPr>
          <w:rFonts w:ascii="Calibri" w:hAnsi="Calibri" w:cs="Calibri"/>
          <w:color w:val="auto"/>
        </w:rPr>
        <w:t xml:space="preserve"> </w:t>
      </w:r>
      <w:r w:rsidRPr="00F53194">
        <w:rPr>
          <w:rFonts w:ascii="Calibri" w:hAnsi="Calibri" w:cs="Calibri"/>
          <w:color w:val="auto"/>
        </w:rPr>
        <w:t xml:space="preserve">opportunities to </w:t>
      </w:r>
      <w:r w:rsidR="00F53194" w:rsidRPr="00F53194">
        <w:rPr>
          <w:rFonts w:ascii="Calibri" w:hAnsi="Calibri" w:cs="Calibri"/>
          <w:color w:val="auto"/>
        </w:rPr>
        <w:t xml:space="preserve">obtain Community Benefits from </w:t>
      </w:r>
      <w:r w:rsidRPr="00F53194">
        <w:rPr>
          <w:rFonts w:ascii="Calibri" w:hAnsi="Calibri" w:cs="Calibri"/>
          <w:color w:val="auto"/>
        </w:rPr>
        <w:t>procurement activities</w:t>
      </w:r>
      <w:r w:rsidR="005E6C61" w:rsidRPr="00F53194">
        <w:rPr>
          <w:rFonts w:ascii="Calibri" w:hAnsi="Calibri" w:cs="Calibri"/>
          <w:color w:val="auto"/>
        </w:rPr>
        <w:t xml:space="preserve">.  The provision of community benefits is obligatory under the </w:t>
      </w:r>
      <w:r w:rsidR="002011FC" w:rsidRPr="00F53194">
        <w:rPr>
          <w:rFonts w:ascii="Calibri" w:hAnsi="Calibri" w:cs="Calibri"/>
          <w:color w:val="auto"/>
        </w:rPr>
        <w:t>terms of the P</w:t>
      </w:r>
      <w:r w:rsidR="0066105E">
        <w:rPr>
          <w:rFonts w:ascii="Calibri" w:hAnsi="Calibri" w:cs="Calibri"/>
          <w:color w:val="auto"/>
        </w:rPr>
        <w:t xml:space="preserve">rocurement </w:t>
      </w:r>
      <w:r w:rsidR="00D43607">
        <w:rPr>
          <w:rFonts w:ascii="Calibri" w:hAnsi="Calibri" w:cs="Calibri"/>
          <w:color w:val="auto"/>
        </w:rPr>
        <w:t>R</w:t>
      </w:r>
      <w:r w:rsidR="0066105E">
        <w:rPr>
          <w:rFonts w:ascii="Calibri" w:hAnsi="Calibri" w:cs="Calibri"/>
          <w:color w:val="auto"/>
        </w:rPr>
        <w:t xml:space="preserve">eform </w:t>
      </w:r>
      <w:r w:rsidR="005E6C61" w:rsidRPr="00F53194">
        <w:rPr>
          <w:rFonts w:ascii="Calibri" w:hAnsi="Calibri" w:cs="Calibri"/>
          <w:color w:val="auto"/>
        </w:rPr>
        <w:t>A</w:t>
      </w:r>
      <w:r w:rsidR="0066105E">
        <w:rPr>
          <w:rFonts w:ascii="Calibri" w:hAnsi="Calibri" w:cs="Calibri"/>
          <w:color w:val="auto"/>
        </w:rPr>
        <w:t>ct</w:t>
      </w:r>
      <w:r w:rsidR="005E6C61" w:rsidRPr="00F53194">
        <w:rPr>
          <w:rFonts w:ascii="Calibri" w:hAnsi="Calibri" w:cs="Calibri"/>
          <w:color w:val="auto"/>
        </w:rPr>
        <w:t xml:space="preserve"> for contract</w:t>
      </w:r>
      <w:r w:rsidR="00194181" w:rsidRPr="00F53194">
        <w:rPr>
          <w:rFonts w:ascii="Calibri" w:hAnsi="Calibri" w:cs="Calibri"/>
          <w:color w:val="auto"/>
        </w:rPr>
        <w:t>s</w:t>
      </w:r>
      <w:r w:rsidR="005E6C61" w:rsidRPr="00F53194">
        <w:rPr>
          <w:rFonts w:ascii="Calibri" w:hAnsi="Calibri" w:cs="Calibri"/>
          <w:color w:val="auto"/>
        </w:rPr>
        <w:t xml:space="preserve"> with </w:t>
      </w:r>
      <w:r w:rsidR="00194181" w:rsidRPr="00F53194">
        <w:rPr>
          <w:rFonts w:ascii="Calibri" w:hAnsi="Calibri" w:cs="Calibri"/>
          <w:color w:val="auto"/>
        </w:rPr>
        <w:t>a total</w:t>
      </w:r>
      <w:r w:rsidR="005E6C61" w:rsidRPr="00F53194">
        <w:rPr>
          <w:rFonts w:ascii="Calibri" w:hAnsi="Calibri" w:cs="Calibri"/>
          <w:color w:val="auto"/>
        </w:rPr>
        <w:t xml:space="preserve"> value over £4,000,000</w:t>
      </w:r>
      <w:r w:rsidRPr="00F53194">
        <w:rPr>
          <w:rFonts w:ascii="Calibri" w:hAnsi="Calibri" w:cs="Calibri"/>
          <w:color w:val="auto"/>
        </w:rPr>
        <w:t xml:space="preserve">.  </w:t>
      </w:r>
    </w:p>
    <w:p w14:paraId="3CC53370" w14:textId="77777777" w:rsidR="004B5C1D" w:rsidRDefault="004B5C1D" w:rsidP="002935CA">
      <w:pPr>
        <w:pStyle w:val="Default"/>
        <w:spacing w:line="276" w:lineRule="auto"/>
        <w:rPr>
          <w:rFonts w:ascii="Calibri" w:hAnsi="Calibri" w:cs="Calibri"/>
          <w:color w:val="auto"/>
        </w:rPr>
      </w:pPr>
    </w:p>
    <w:p w14:paraId="18341119" w14:textId="77777777" w:rsidR="004B5C1D" w:rsidRDefault="00D50A3A" w:rsidP="002935CA">
      <w:pPr>
        <w:pStyle w:val="Default"/>
        <w:spacing w:line="276" w:lineRule="auto"/>
        <w:rPr>
          <w:rFonts w:ascii="Calibri" w:hAnsi="Calibri" w:cs="Calibri"/>
          <w:color w:val="auto"/>
        </w:rPr>
      </w:pPr>
      <w:r w:rsidRPr="00F53194">
        <w:rPr>
          <w:rFonts w:ascii="Calibri" w:hAnsi="Calibri" w:cs="Calibri"/>
          <w:color w:val="auto"/>
        </w:rPr>
        <w:t>These opportunities are maximised</w:t>
      </w:r>
      <w:r w:rsidR="002E1D72" w:rsidRPr="00F53194">
        <w:rPr>
          <w:rFonts w:ascii="Calibri" w:hAnsi="Calibri" w:cs="Calibri"/>
          <w:color w:val="auto"/>
        </w:rPr>
        <w:t xml:space="preserve"> by including a section on</w:t>
      </w:r>
      <w:r w:rsidR="001868EC" w:rsidRPr="00F53194">
        <w:rPr>
          <w:rFonts w:ascii="Calibri" w:hAnsi="Calibri" w:cs="Calibri"/>
          <w:color w:val="auto"/>
        </w:rPr>
        <w:t xml:space="preserve"> </w:t>
      </w:r>
      <w:r w:rsidR="00074498" w:rsidRPr="00F53194">
        <w:rPr>
          <w:rFonts w:ascii="Calibri" w:hAnsi="Calibri" w:cs="Calibri"/>
          <w:color w:val="auto"/>
        </w:rPr>
        <w:t>C</w:t>
      </w:r>
      <w:r w:rsidR="00135C98" w:rsidRPr="00F53194">
        <w:rPr>
          <w:rFonts w:ascii="Calibri" w:hAnsi="Calibri" w:cs="Calibri"/>
          <w:color w:val="auto"/>
        </w:rPr>
        <w:t xml:space="preserve">ommunity </w:t>
      </w:r>
      <w:r w:rsidR="00074498" w:rsidRPr="00F53194">
        <w:rPr>
          <w:rFonts w:ascii="Calibri" w:hAnsi="Calibri" w:cs="Calibri"/>
          <w:color w:val="auto"/>
        </w:rPr>
        <w:t>B</w:t>
      </w:r>
      <w:r w:rsidR="00135C98" w:rsidRPr="00F53194">
        <w:rPr>
          <w:rFonts w:ascii="Calibri" w:hAnsi="Calibri" w:cs="Calibri"/>
          <w:color w:val="auto"/>
        </w:rPr>
        <w:t>enefits in the standard documentation used for larg</w:t>
      </w:r>
      <w:r w:rsidR="00A14DD0" w:rsidRPr="00F53194">
        <w:rPr>
          <w:rFonts w:ascii="Calibri" w:hAnsi="Calibri" w:cs="Calibri"/>
          <w:color w:val="auto"/>
        </w:rPr>
        <w:t xml:space="preserve">er </w:t>
      </w:r>
      <w:r w:rsidR="00135C98" w:rsidRPr="00F53194">
        <w:rPr>
          <w:rFonts w:ascii="Calibri" w:hAnsi="Calibri" w:cs="Calibri"/>
          <w:color w:val="auto"/>
        </w:rPr>
        <w:t>regulate</w:t>
      </w:r>
      <w:r w:rsidR="004F28F8" w:rsidRPr="00F53194">
        <w:rPr>
          <w:rFonts w:ascii="Calibri" w:hAnsi="Calibri" w:cs="Calibri"/>
          <w:color w:val="auto"/>
        </w:rPr>
        <w:t>d procurements</w:t>
      </w:r>
      <w:r w:rsidR="002E1D72" w:rsidRPr="00F53194">
        <w:rPr>
          <w:rFonts w:ascii="Calibri" w:hAnsi="Calibri" w:cs="Calibri"/>
          <w:color w:val="auto"/>
        </w:rPr>
        <w:t xml:space="preserve"> where appropriate.  </w:t>
      </w:r>
    </w:p>
    <w:p w14:paraId="051C3898" w14:textId="77777777" w:rsidR="004B5C1D" w:rsidRDefault="004B5C1D" w:rsidP="002935CA">
      <w:pPr>
        <w:pStyle w:val="Default"/>
        <w:spacing w:line="276" w:lineRule="auto"/>
        <w:rPr>
          <w:rFonts w:ascii="Calibri" w:hAnsi="Calibri" w:cs="Calibri"/>
          <w:color w:val="auto"/>
        </w:rPr>
      </w:pPr>
    </w:p>
    <w:p w14:paraId="3EC64525" w14:textId="2080B7E9" w:rsidR="002E1D72" w:rsidRPr="00F53194" w:rsidRDefault="002E1D72" w:rsidP="002935CA">
      <w:pPr>
        <w:pStyle w:val="Default"/>
        <w:spacing w:line="276" w:lineRule="auto"/>
        <w:rPr>
          <w:rFonts w:ascii="Calibri" w:hAnsi="Calibri" w:cs="Calibri"/>
          <w:color w:val="auto"/>
        </w:rPr>
      </w:pPr>
      <w:r w:rsidRPr="00F53194">
        <w:rPr>
          <w:rFonts w:ascii="Calibri" w:hAnsi="Calibri" w:cs="Calibri"/>
          <w:color w:val="auto"/>
        </w:rPr>
        <w:t xml:space="preserve">The College </w:t>
      </w:r>
      <w:r w:rsidR="00074498" w:rsidRPr="00F53194">
        <w:rPr>
          <w:rFonts w:ascii="Calibri" w:hAnsi="Calibri" w:cs="Calibri"/>
          <w:color w:val="auto"/>
        </w:rPr>
        <w:t>assesses</w:t>
      </w:r>
      <w:r w:rsidRPr="00F53194">
        <w:rPr>
          <w:rFonts w:ascii="Calibri" w:hAnsi="Calibri" w:cs="Calibri"/>
          <w:color w:val="auto"/>
        </w:rPr>
        <w:t xml:space="preserve"> each individual procurement on a </w:t>
      </w:r>
      <w:r w:rsidR="00074498" w:rsidRPr="00F53194">
        <w:rPr>
          <w:rFonts w:ascii="Calibri" w:hAnsi="Calibri" w:cs="Calibri"/>
          <w:color w:val="auto"/>
        </w:rPr>
        <w:t>case-by-case</w:t>
      </w:r>
      <w:r w:rsidRPr="00F53194">
        <w:rPr>
          <w:rFonts w:ascii="Calibri" w:hAnsi="Calibri" w:cs="Calibri"/>
          <w:color w:val="auto"/>
        </w:rPr>
        <w:t xml:space="preserve"> basis to consider its appropriateness</w:t>
      </w:r>
      <w:r w:rsidR="00074498" w:rsidRPr="00F53194">
        <w:rPr>
          <w:rFonts w:ascii="Calibri" w:hAnsi="Calibri" w:cs="Calibri"/>
          <w:color w:val="auto"/>
        </w:rPr>
        <w:t xml:space="preserve"> for Community Benefits</w:t>
      </w:r>
      <w:r w:rsidRPr="00F53194">
        <w:rPr>
          <w:rFonts w:ascii="Calibri" w:hAnsi="Calibri" w:cs="Calibri"/>
          <w:color w:val="auto"/>
        </w:rPr>
        <w:t xml:space="preserve"> in terms of contract value, supplier base and nature of contract.  Part of this assessment process takes in to consideration any negative effect on choice or value for money that seeking Community Benefits may have on a contract below the mandatory Community Benefits level of £4,000,000.  </w:t>
      </w:r>
    </w:p>
    <w:p w14:paraId="575773BB" w14:textId="77777777" w:rsidR="00074498" w:rsidRPr="00F53194" w:rsidRDefault="00074498" w:rsidP="002935CA">
      <w:pPr>
        <w:pStyle w:val="Default"/>
        <w:spacing w:line="276" w:lineRule="auto"/>
        <w:rPr>
          <w:rFonts w:ascii="Calibri" w:hAnsi="Calibri" w:cs="Calibri"/>
          <w:color w:val="auto"/>
        </w:rPr>
      </w:pPr>
    </w:p>
    <w:p w14:paraId="50FFBE39" w14:textId="65FAAC6B" w:rsidR="00074498" w:rsidRDefault="00074498" w:rsidP="002935CA">
      <w:pPr>
        <w:pStyle w:val="Default"/>
        <w:spacing w:line="276" w:lineRule="auto"/>
        <w:rPr>
          <w:rFonts w:ascii="Calibri" w:hAnsi="Calibri" w:cs="Calibri"/>
          <w:color w:val="auto"/>
        </w:rPr>
      </w:pPr>
      <w:r w:rsidRPr="00F53194">
        <w:rPr>
          <w:rFonts w:ascii="Calibri" w:hAnsi="Calibri" w:cs="Calibri"/>
          <w:color w:val="auto"/>
        </w:rPr>
        <w:t>Relevant Community Benefits may include but are not restricted to:</w:t>
      </w:r>
    </w:p>
    <w:p w14:paraId="5CB5744A" w14:textId="77777777" w:rsidR="007C1C82" w:rsidRPr="00F53194" w:rsidRDefault="007C1C82" w:rsidP="002935CA">
      <w:pPr>
        <w:pStyle w:val="Default"/>
        <w:spacing w:line="276" w:lineRule="auto"/>
        <w:rPr>
          <w:rFonts w:ascii="Calibri" w:hAnsi="Calibri" w:cs="Calibri"/>
          <w:color w:val="auto"/>
        </w:rPr>
      </w:pPr>
    </w:p>
    <w:p w14:paraId="4C80241D" w14:textId="77777777" w:rsidR="00074498" w:rsidRPr="00F53194" w:rsidRDefault="00074498" w:rsidP="00074498">
      <w:pPr>
        <w:pStyle w:val="Default"/>
        <w:numPr>
          <w:ilvl w:val="0"/>
          <w:numId w:val="15"/>
        </w:numPr>
        <w:spacing w:line="276" w:lineRule="auto"/>
        <w:rPr>
          <w:rFonts w:ascii="Calibri" w:hAnsi="Calibri" w:cs="Calibri"/>
          <w:color w:val="auto"/>
        </w:rPr>
      </w:pPr>
      <w:r w:rsidRPr="00F53194">
        <w:rPr>
          <w:rFonts w:ascii="Calibri" w:hAnsi="Calibri" w:cs="Calibri"/>
          <w:color w:val="auto"/>
        </w:rPr>
        <w:t xml:space="preserve">Upskilling opportunities for students and staff </w:t>
      </w:r>
    </w:p>
    <w:p w14:paraId="6AF63D15" w14:textId="77777777" w:rsidR="00074498" w:rsidRPr="00F53194" w:rsidRDefault="00074498" w:rsidP="00074498">
      <w:pPr>
        <w:pStyle w:val="Default"/>
        <w:numPr>
          <w:ilvl w:val="0"/>
          <w:numId w:val="15"/>
        </w:numPr>
        <w:spacing w:line="276" w:lineRule="auto"/>
        <w:rPr>
          <w:rFonts w:ascii="Calibri" w:hAnsi="Calibri" w:cs="Calibri"/>
          <w:color w:val="auto"/>
        </w:rPr>
      </w:pPr>
      <w:r w:rsidRPr="00F53194">
        <w:rPr>
          <w:rFonts w:ascii="Calibri" w:hAnsi="Calibri" w:cs="Calibri"/>
          <w:color w:val="auto"/>
        </w:rPr>
        <w:t>Student workplace and vocational training opportunities</w:t>
      </w:r>
    </w:p>
    <w:p w14:paraId="03923296" w14:textId="77777777" w:rsidR="00074498" w:rsidRPr="00F53194" w:rsidRDefault="00074498" w:rsidP="00074498">
      <w:pPr>
        <w:pStyle w:val="Default"/>
        <w:numPr>
          <w:ilvl w:val="0"/>
          <w:numId w:val="15"/>
        </w:numPr>
        <w:spacing w:line="276" w:lineRule="auto"/>
        <w:rPr>
          <w:rFonts w:ascii="Calibri" w:hAnsi="Calibri" w:cs="Calibri"/>
          <w:color w:val="auto"/>
        </w:rPr>
      </w:pPr>
      <w:r w:rsidRPr="00F53194">
        <w:rPr>
          <w:rFonts w:ascii="Calibri" w:hAnsi="Calibri" w:cs="Calibri"/>
          <w:color w:val="auto"/>
        </w:rPr>
        <w:t>Direct involvement in college schemes or programmes</w:t>
      </w:r>
    </w:p>
    <w:p w14:paraId="1AAB63F6" w14:textId="77777777" w:rsidR="00F02ADE" w:rsidRPr="00F53194" w:rsidRDefault="00F02ADE" w:rsidP="00074498">
      <w:pPr>
        <w:pStyle w:val="Default"/>
        <w:numPr>
          <w:ilvl w:val="0"/>
          <w:numId w:val="15"/>
        </w:numPr>
        <w:spacing w:line="276" w:lineRule="auto"/>
        <w:rPr>
          <w:rFonts w:ascii="Calibri" w:hAnsi="Calibri" w:cs="Calibri"/>
          <w:color w:val="auto"/>
        </w:rPr>
      </w:pPr>
      <w:r w:rsidRPr="00F53194">
        <w:rPr>
          <w:rFonts w:ascii="Calibri" w:hAnsi="Calibri" w:cs="Calibri"/>
          <w:color w:val="auto"/>
        </w:rPr>
        <w:t>Educational support initiatives</w:t>
      </w:r>
    </w:p>
    <w:p w14:paraId="3C268213" w14:textId="42369045" w:rsidR="00F02ADE" w:rsidRDefault="007C1C82" w:rsidP="00074498">
      <w:pPr>
        <w:pStyle w:val="Default"/>
        <w:numPr>
          <w:ilvl w:val="0"/>
          <w:numId w:val="15"/>
        </w:numPr>
        <w:spacing w:line="276" w:lineRule="auto"/>
        <w:rPr>
          <w:rFonts w:ascii="Calibri" w:hAnsi="Calibri" w:cs="Calibri"/>
          <w:color w:val="auto"/>
        </w:rPr>
      </w:pPr>
      <w:r>
        <w:rPr>
          <w:rFonts w:ascii="Calibri" w:hAnsi="Calibri" w:cs="Calibri"/>
          <w:color w:val="auto"/>
        </w:rPr>
        <w:t>P</w:t>
      </w:r>
      <w:r w:rsidR="00F02ADE" w:rsidRPr="00F53194">
        <w:rPr>
          <w:rFonts w:ascii="Calibri" w:hAnsi="Calibri" w:cs="Calibri"/>
          <w:color w:val="auto"/>
        </w:rPr>
        <w:t>resentations for staff and students</w:t>
      </w:r>
      <w:r w:rsidR="006E398B">
        <w:rPr>
          <w:rFonts w:ascii="Calibri" w:hAnsi="Calibri" w:cs="Calibri"/>
          <w:color w:val="auto"/>
        </w:rPr>
        <w:t>; and</w:t>
      </w:r>
    </w:p>
    <w:p w14:paraId="5EFE1CCA" w14:textId="53A45AB5" w:rsidR="008F0A99" w:rsidRPr="00F057FF" w:rsidRDefault="007C1C82" w:rsidP="00F057FF">
      <w:pPr>
        <w:pStyle w:val="Default"/>
        <w:numPr>
          <w:ilvl w:val="0"/>
          <w:numId w:val="15"/>
        </w:numPr>
        <w:spacing w:line="276" w:lineRule="auto"/>
        <w:rPr>
          <w:rFonts w:ascii="Calibri" w:hAnsi="Calibri" w:cs="Calibri"/>
          <w:color w:val="auto"/>
        </w:rPr>
      </w:pPr>
      <w:r>
        <w:rPr>
          <w:rFonts w:ascii="Calibri" w:hAnsi="Calibri" w:cs="Calibri"/>
          <w:color w:val="auto"/>
        </w:rPr>
        <w:t>M</w:t>
      </w:r>
      <w:r w:rsidR="008F0A99" w:rsidRPr="00977190">
        <w:rPr>
          <w:rFonts w:ascii="Calibri" w:hAnsi="Calibri" w:cs="Calibri"/>
          <w:color w:val="auto"/>
        </w:rPr>
        <w:t>inimis</w:t>
      </w:r>
      <w:r>
        <w:rPr>
          <w:rFonts w:ascii="Calibri" w:hAnsi="Calibri" w:cs="Calibri"/>
          <w:color w:val="auto"/>
        </w:rPr>
        <w:t>ing</w:t>
      </w:r>
      <w:r w:rsidR="008F0A99" w:rsidRPr="00977190">
        <w:rPr>
          <w:rFonts w:ascii="Calibri" w:hAnsi="Calibri" w:cs="Calibri"/>
          <w:color w:val="auto"/>
        </w:rPr>
        <w:t xml:space="preserve"> negative environmental impacts, for example </w:t>
      </w:r>
      <w:r>
        <w:rPr>
          <w:rFonts w:ascii="Calibri" w:hAnsi="Calibri" w:cs="Calibri"/>
          <w:color w:val="auto"/>
        </w:rPr>
        <w:t xml:space="preserve">those </w:t>
      </w:r>
      <w:r w:rsidR="008F0A99" w:rsidRPr="00977190">
        <w:rPr>
          <w:rFonts w:ascii="Calibri" w:hAnsi="Calibri" w:cs="Calibri"/>
          <w:color w:val="auto"/>
        </w:rPr>
        <w:t xml:space="preserve">impacts associated with vehicle movements and associated emissions. </w:t>
      </w:r>
    </w:p>
    <w:p w14:paraId="2C58E51A" w14:textId="77777777" w:rsidR="002E1D72" w:rsidRPr="00F53194" w:rsidRDefault="002E1D72" w:rsidP="002935CA">
      <w:pPr>
        <w:pStyle w:val="Default"/>
        <w:spacing w:line="276" w:lineRule="auto"/>
        <w:rPr>
          <w:rFonts w:ascii="Calibri" w:hAnsi="Calibri" w:cs="Calibri"/>
          <w:color w:val="auto"/>
        </w:rPr>
      </w:pPr>
    </w:p>
    <w:p w14:paraId="35C61C18" w14:textId="77777777" w:rsidR="004B5C1D" w:rsidRDefault="003735FE" w:rsidP="003735FE">
      <w:pPr>
        <w:pStyle w:val="Default"/>
        <w:spacing w:line="276" w:lineRule="auto"/>
        <w:rPr>
          <w:rFonts w:ascii="Calibri" w:hAnsi="Calibri" w:cs="Calibri"/>
          <w:sz w:val="23"/>
          <w:szCs w:val="23"/>
        </w:rPr>
      </w:pPr>
      <w:r w:rsidRPr="00AB3A4B">
        <w:rPr>
          <w:rFonts w:ascii="Calibri" w:hAnsi="Calibri" w:cs="Calibri"/>
          <w:sz w:val="23"/>
          <w:szCs w:val="23"/>
        </w:rPr>
        <w:t xml:space="preserve">West College Scotland </w:t>
      </w:r>
      <w:r>
        <w:rPr>
          <w:rFonts w:ascii="Calibri" w:hAnsi="Calibri" w:cs="Calibri"/>
          <w:sz w:val="23"/>
          <w:szCs w:val="23"/>
        </w:rPr>
        <w:t xml:space="preserve">has awarded </w:t>
      </w:r>
      <w:r w:rsidR="007C1C82">
        <w:rPr>
          <w:rFonts w:ascii="Calibri" w:hAnsi="Calibri" w:cs="Calibri"/>
          <w:sz w:val="23"/>
          <w:szCs w:val="23"/>
        </w:rPr>
        <w:t>three</w:t>
      </w:r>
      <w:r>
        <w:rPr>
          <w:rFonts w:ascii="Calibri" w:hAnsi="Calibri" w:cs="Calibri"/>
          <w:sz w:val="23"/>
          <w:szCs w:val="23"/>
        </w:rPr>
        <w:t xml:space="preserve"> regulated procurement contracts</w:t>
      </w:r>
      <w:r w:rsidR="00CB7D7C">
        <w:rPr>
          <w:rFonts w:ascii="Calibri" w:hAnsi="Calibri" w:cs="Calibri"/>
          <w:sz w:val="23"/>
          <w:szCs w:val="23"/>
        </w:rPr>
        <w:t xml:space="preserve"> which included community benefits </w:t>
      </w:r>
      <w:r>
        <w:rPr>
          <w:rFonts w:ascii="Calibri" w:hAnsi="Calibri" w:cs="Calibri"/>
          <w:sz w:val="23"/>
          <w:szCs w:val="23"/>
        </w:rPr>
        <w:t>over the reporting period. N</w:t>
      </w:r>
      <w:r w:rsidRPr="00AB3A4B">
        <w:rPr>
          <w:rFonts w:ascii="Calibri" w:hAnsi="Calibri" w:cs="Calibri"/>
          <w:sz w:val="23"/>
          <w:szCs w:val="23"/>
        </w:rPr>
        <w:t xml:space="preserve">one </w:t>
      </w:r>
      <w:r>
        <w:rPr>
          <w:rFonts w:ascii="Calibri" w:hAnsi="Calibri" w:cs="Calibri"/>
          <w:sz w:val="23"/>
          <w:szCs w:val="23"/>
        </w:rPr>
        <w:t>of these were over £4 million in value</w:t>
      </w:r>
      <w:r w:rsidR="00E643E9">
        <w:rPr>
          <w:rFonts w:ascii="Calibri" w:hAnsi="Calibri" w:cs="Calibri"/>
          <w:sz w:val="23"/>
          <w:szCs w:val="23"/>
        </w:rPr>
        <w:t xml:space="preserve">, however </w:t>
      </w:r>
      <w:proofErr w:type="gramStart"/>
      <w:r w:rsidR="00E643E9">
        <w:rPr>
          <w:rFonts w:ascii="Calibri" w:hAnsi="Calibri" w:cs="Calibri"/>
          <w:sz w:val="23"/>
          <w:szCs w:val="23"/>
        </w:rPr>
        <w:t>a</w:t>
      </w:r>
      <w:r>
        <w:rPr>
          <w:rFonts w:ascii="Calibri" w:hAnsi="Calibri" w:cs="Calibri"/>
          <w:sz w:val="23"/>
          <w:szCs w:val="23"/>
        </w:rPr>
        <w:t>ll of</w:t>
      </w:r>
      <w:proofErr w:type="gramEnd"/>
      <w:r>
        <w:rPr>
          <w:rFonts w:ascii="Calibri" w:hAnsi="Calibri" w:cs="Calibri"/>
          <w:sz w:val="23"/>
          <w:szCs w:val="23"/>
        </w:rPr>
        <w:t xml:space="preserve"> these regulated procurements included community benefit requirements in the contract.  </w:t>
      </w:r>
    </w:p>
    <w:p w14:paraId="3D938467" w14:textId="77777777" w:rsidR="004B5C1D" w:rsidRDefault="004B5C1D" w:rsidP="003735FE">
      <w:pPr>
        <w:pStyle w:val="Default"/>
        <w:spacing w:line="276" w:lineRule="auto"/>
        <w:rPr>
          <w:rFonts w:ascii="Calibri" w:hAnsi="Calibri" w:cs="Calibri"/>
          <w:sz w:val="23"/>
          <w:szCs w:val="23"/>
        </w:rPr>
      </w:pPr>
    </w:p>
    <w:p w14:paraId="7CE641FA" w14:textId="0C308CBA" w:rsidR="003735FE" w:rsidRPr="00F53194" w:rsidRDefault="003735FE" w:rsidP="003735FE">
      <w:pPr>
        <w:pStyle w:val="Default"/>
        <w:spacing w:line="276" w:lineRule="auto"/>
        <w:rPr>
          <w:rFonts w:ascii="Calibri" w:hAnsi="Calibri" w:cs="Calibri"/>
          <w:color w:val="auto"/>
        </w:rPr>
      </w:pPr>
      <w:r>
        <w:rPr>
          <w:rFonts w:ascii="Calibri" w:hAnsi="Calibri" w:cs="Calibri"/>
          <w:sz w:val="23"/>
          <w:szCs w:val="23"/>
        </w:rPr>
        <w:t xml:space="preserve">In the reporting period, </w:t>
      </w:r>
      <w:r w:rsidRPr="00F53194">
        <w:rPr>
          <w:rFonts w:ascii="Calibri" w:hAnsi="Calibri" w:cs="Calibri"/>
          <w:color w:val="auto"/>
        </w:rPr>
        <w:t>the College engage</w:t>
      </w:r>
      <w:r>
        <w:rPr>
          <w:rFonts w:ascii="Calibri" w:hAnsi="Calibri" w:cs="Calibri"/>
          <w:color w:val="auto"/>
        </w:rPr>
        <w:t>d</w:t>
      </w:r>
      <w:r w:rsidRPr="00F53194">
        <w:rPr>
          <w:rFonts w:ascii="Calibri" w:hAnsi="Calibri" w:cs="Calibri"/>
          <w:color w:val="auto"/>
        </w:rPr>
        <w:t xml:space="preserve"> with </w:t>
      </w:r>
      <w:proofErr w:type="spellStart"/>
      <w:r>
        <w:rPr>
          <w:rFonts w:ascii="Calibri" w:hAnsi="Calibri" w:cs="Calibri"/>
          <w:color w:val="auto"/>
        </w:rPr>
        <w:t>Enva</w:t>
      </w:r>
      <w:proofErr w:type="spellEnd"/>
      <w:r w:rsidRPr="00F53194">
        <w:rPr>
          <w:rFonts w:ascii="Calibri" w:hAnsi="Calibri" w:cs="Calibri"/>
          <w:color w:val="auto"/>
        </w:rPr>
        <w:t xml:space="preserve"> who provide </w:t>
      </w:r>
      <w:r>
        <w:rPr>
          <w:rFonts w:ascii="Calibri" w:hAnsi="Calibri" w:cs="Calibri"/>
          <w:color w:val="auto"/>
        </w:rPr>
        <w:t xml:space="preserve">pop-up displays and the contribution of materials towards activities promoting sustainability issues.  </w:t>
      </w:r>
      <w:r w:rsidRPr="00F53194">
        <w:rPr>
          <w:rFonts w:ascii="Calibri" w:hAnsi="Calibri" w:cs="Calibri"/>
          <w:color w:val="auto"/>
        </w:rPr>
        <w:t>The College has also obtained support from hair dressing and beauty supplier College Kits Direct in providing student training in the year 201</w:t>
      </w:r>
      <w:r>
        <w:rPr>
          <w:rFonts w:ascii="Calibri" w:hAnsi="Calibri" w:cs="Calibri"/>
          <w:color w:val="auto"/>
        </w:rPr>
        <w:t>8</w:t>
      </w:r>
      <w:r w:rsidRPr="00F53194">
        <w:rPr>
          <w:rFonts w:ascii="Calibri" w:hAnsi="Calibri" w:cs="Calibri"/>
          <w:color w:val="auto"/>
        </w:rPr>
        <w:t>/1</w:t>
      </w:r>
      <w:r>
        <w:rPr>
          <w:rFonts w:ascii="Calibri" w:hAnsi="Calibri" w:cs="Calibri"/>
          <w:color w:val="auto"/>
        </w:rPr>
        <w:t>9</w:t>
      </w:r>
      <w:r w:rsidRPr="00F53194">
        <w:rPr>
          <w:rFonts w:ascii="Calibri" w:hAnsi="Calibri" w:cs="Calibri"/>
          <w:color w:val="auto"/>
        </w:rPr>
        <w:t>.</w:t>
      </w:r>
    </w:p>
    <w:p w14:paraId="74F7395B" w14:textId="4F15F2E0" w:rsidR="003735FE" w:rsidRDefault="003735FE" w:rsidP="006A03C3">
      <w:pPr>
        <w:pStyle w:val="Default"/>
        <w:spacing w:line="276" w:lineRule="auto"/>
        <w:rPr>
          <w:rFonts w:ascii="Calibri" w:hAnsi="Calibri" w:cs="Calibri"/>
          <w:color w:val="auto"/>
        </w:rPr>
      </w:pPr>
    </w:p>
    <w:p w14:paraId="46A0943B" w14:textId="5B83354A" w:rsidR="003735FE" w:rsidRPr="00E643E9" w:rsidRDefault="003735FE" w:rsidP="003735FE">
      <w:pPr>
        <w:rPr>
          <w:rFonts w:cs="Calibri"/>
          <w:sz w:val="24"/>
          <w:szCs w:val="24"/>
        </w:rPr>
      </w:pPr>
      <w:r w:rsidRPr="00E643E9">
        <w:rPr>
          <w:rFonts w:cs="Calibri"/>
          <w:sz w:val="24"/>
          <w:szCs w:val="24"/>
        </w:rPr>
        <w:t xml:space="preserve">It is expected that an increased level of community benefits will be achieved from the </w:t>
      </w:r>
      <w:r w:rsidR="007C1C82">
        <w:rPr>
          <w:rFonts w:cs="Calibri"/>
          <w:sz w:val="24"/>
          <w:szCs w:val="24"/>
        </w:rPr>
        <w:t>three</w:t>
      </w:r>
      <w:r w:rsidRPr="00E643E9">
        <w:rPr>
          <w:rFonts w:cs="Calibri"/>
          <w:sz w:val="24"/>
          <w:szCs w:val="24"/>
        </w:rPr>
        <w:t xml:space="preserve"> contracts </w:t>
      </w:r>
      <w:r w:rsidR="007C1C82">
        <w:rPr>
          <w:rFonts w:cs="Calibri"/>
          <w:sz w:val="24"/>
          <w:szCs w:val="24"/>
        </w:rPr>
        <w:t xml:space="preserve">outlined above </w:t>
      </w:r>
      <w:r w:rsidRPr="00E643E9">
        <w:rPr>
          <w:rFonts w:cs="Calibri"/>
          <w:sz w:val="24"/>
          <w:szCs w:val="24"/>
        </w:rPr>
        <w:t xml:space="preserve">in the next reporting period.  These benefits will be </w:t>
      </w:r>
      <w:r w:rsidR="007C1C82">
        <w:rPr>
          <w:rFonts w:cs="Calibri"/>
          <w:sz w:val="24"/>
          <w:szCs w:val="24"/>
        </w:rPr>
        <w:t>monitored by</w:t>
      </w:r>
      <w:r w:rsidRPr="00E643E9">
        <w:rPr>
          <w:rFonts w:cs="Calibri"/>
          <w:sz w:val="24"/>
          <w:szCs w:val="24"/>
        </w:rPr>
        <w:t xml:space="preserve"> the College’s Community Benefits tracker. </w:t>
      </w:r>
    </w:p>
    <w:p w14:paraId="651056A1" w14:textId="463D6A2B" w:rsidR="008605A5" w:rsidRDefault="00A14DD0" w:rsidP="00E643E9">
      <w:pPr>
        <w:pStyle w:val="Default"/>
        <w:spacing w:line="276" w:lineRule="auto"/>
        <w:rPr>
          <w:rFonts w:ascii="Calibri" w:hAnsi="Calibri" w:cs="Calibri"/>
          <w:color w:val="auto"/>
        </w:rPr>
      </w:pPr>
      <w:r w:rsidRPr="00F53194">
        <w:rPr>
          <w:rFonts w:ascii="Calibri" w:hAnsi="Calibri" w:cs="Calibri"/>
          <w:color w:val="auto"/>
        </w:rPr>
        <w:t>T</w:t>
      </w:r>
      <w:r w:rsidR="008605A5" w:rsidRPr="00F53194">
        <w:rPr>
          <w:rFonts w:ascii="Calibri" w:hAnsi="Calibri" w:cs="Calibri"/>
          <w:color w:val="auto"/>
        </w:rPr>
        <w:t xml:space="preserve">he </w:t>
      </w:r>
      <w:r w:rsidRPr="00F53194">
        <w:rPr>
          <w:rFonts w:ascii="Calibri" w:hAnsi="Calibri" w:cs="Calibri"/>
          <w:color w:val="auto"/>
        </w:rPr>
        <w:t>C</w:t>
      </w:r>
      <w:r w:rsidR="008605A5" w:rsidRPr="00F53194">
        <w:rPr>
          <w:rFonts w:ascii="Calibri" w:hAnsi="Calibri" w:cs="Calibri"/>
          <w:color w:val="auto"/>
        </w:rPr>
        <w:t>ollege wil</w:t>
      </w:r>
      <w:r w:rsidR="00A70357" w:rsidRPr="00F53194">
        <w:rPr>
          <w:rFonts w:ascii="Calibri" w:hAnsi="Calibri" w:cs="Calibri"/>
          <w:color w:val="auto"/>
        </w:rPr>
        <w:t>l continue to promote areas of c</w:t>
      </w:r>
      <w:r w:rsidR="008605A5" w:rsidRPr="00F53194">
        <w:rPr>
          <w:rFonts w:ascii="Calibri" w:hAnsi="Calibri" w:cs="Calibri"/>
          <w:color w:val="auto"/>
        </w:rPr>
        <w:t xml:space="preserve">ommunity </w:t>
      </w:r>
      <w:r w:rsidR="00A70357" w:rsidRPr="00F53194">
        <w:rPr>
          <w:rFonts w:ascii="Calibri" w:hAnsi="Calibri" w:cs="Calibri"/>
          <w:color w:val="auto"/>
        </w:rPr>
        <w:t>b</w:t>
      </w:r>
      <w:r w:rsidR="008605A5" w:rsidRPr="00F53194">
        <w:rPr>
          <w:rFonts w:ascii="Calibri" w:hAnsi="Calibri" w:cs="Calibri"/>
          <w:color w:val="auto"/>
        </w:rPr>
        <w:t>enefit as follows:</w:t>
      </w:r>
    </w:p>
    <w:p w14:paraId="3D1ED554" w14:textId="77777777" w:rsidR="007C1C82" w:rsidRPr="00F53194" w:rsidRDefault="007C1C82" w:rsidP="00E643E9">
      <w:pPr>
        <w:pStyle w:val="Default"/>
        <w:spacing w:line="276" w:lineRule="auto"/>
        <w:rPr>
          <w:rFonts w:ascii="Calibri" w:hAnsi="Calibri" w:cs="Calibri"/>
          <w:color w:val="auto"/>
        </w:rPr>
      </w:pPr>
    </w:p>
    <w:p w14:paraId="3ED8382E" w14:textId="77777777" w:rsidR="008605A5" w:rsidRPr="00F53194" w:rsidRDefault="008605A5" w:rsidP="00E643E9">
      <w:pPr>
        <w:pStyle w:val="Default"/>
        <w:numPr>
          <w:ilvl w:val="0"/>
          <w:numId w:val="2"/>
        </w:numPr>
        <w:spacing w:line="276" w:lineRule="auto"/>
        <w:rPr>
          <w:rFonts w:ascii="Calibri" w:hAnsi="Calibri" w:cs="Calibri"/>
          <w:color w:val="auto"/>
        </w:rPr>
      </w:pPr>
      <w:r w:rsidRPr="00F53194">
        <w:rPr>
          <w:rFonts w:ascii="Calibri" w:hAnsi="Calibri" w:cs="Calibri"/>
          <w:color w:val="auto"/>
        </w:rPr>
        <w:t xml:space="preserve">All standard quotation </w:t>
      </w:r>
      <w:r w:rsidR="008729C4" w:rsidRPr="00F53194">
        <w:rPr>
          <w:rFonts w:ascii="Calibri" w:hAnsi="Calibri" w:cs="Calibri"/>
          <w:color w:val="auto"/>
        </w:rPr>
        <w:t xml:space="preserve">documentation </w:t>
      </w:r>
      <w:r w:rsidR="00CC6ACE" w:rsidRPr="00F53194">
        <w:rPr>
          <w:rFonts w:ascii="Calibri" w:hAnsi="Calibri" w:cs="Calibri"/>
          <w:color w:val="auto"/>
        </w:rPr>
        <w:t xml:space="preserve">will </w:t>
      </w:r>
      <w:r w:rsidRPr="00F53194">
        <w:rPr>
          <w:rFonts w:ascii="Calibri" w:hAnsi="Calibri" w:cs="Calibri"/>
          <w:color w:val="auto"/>
        </w:rPr>
        <w:t xml:space="preserve">now include </w:t>
      </w:r>
      <w:r w:rsidR="008729C4" w:rsidRPr="00F53194">
        <w:rPr>
          <w:rFonts w:ascii="Calibri" w:hAnsi="Calibri" w:cs="Calibri"/>
          <w:color w:val="auto"/>
        </w:rPr>
        <w:t>a section inviting bidders</w:t>
      </w:r>
      <w:r w:rsidRPr="00F53194">
        <w:rPr>
          <w:rFonts w:ascii="Calibri" w:hAnsi="Calibri" w:cs="Calibri"/>
          <w:color w:val="auto"/>
        </w:rPr>
        <w:t xml:space="preserve"> to provide Community Benefits</w:t>
      </w:r>
      <w:r w:rsidR="00A43130" w:rsidRPr="00F53194">
        <w:rPr>
          <w:rFonts w:ascii="Calibri" w:hAnsi="Calibri" w:cs="Calibri"/>
          <w:color w:val="auto"/>
        </w:rPr>
        <w:t xml:space="preserve"> where appropriate</w:t>
      </w:r>
      <w:r w:rsidRPr="00F53194">
        <w:rPr>
          <w:rFonts w:ascii="Calibri" w:hAnsi="Calibri" w:cs="Calibri"/>
          <w:color w:val="auto"/>
        </w:rPr>
        <w:t>.</w:t>
      </w:r>
    </w:p>
    <w:p w14:paraId="07F00073" w14:textId="247E80F3" w:rsidR="005D5F49" w:rsidRPr="00F53194" w:rsidRDefault="005D5F49" w:rsidP="00E643E9">
      <w:pPr>
        <w:pStyle w:val="Default"/>
        <w:numPr>
          <w:ilvl w:val="0"/>
          <w:numId w:val="2"/>
        </w:numPr>
        <w:spacing w:line="276" w:lineRule="auto"/>
        <w:rPr>
          <w:rFonts w:ascii="Calibri" w:hAnsi="Calibri" w:cs="Calibri"/>
          <w:color w:val="auto"/>
        </w:rPr>
      </w:pPr>
      <w:r w:rsidRPr="00F53194">
        <w:rPr>
          <w:rFonts w:ascii="Calibri" w:hAnsi="Calibri" w:cs="Calibri"/>
          <w:color w:val="auto"/>
        </w:rPr>
        <w:lastRenderedPageBreak/>
        <w:t>Tender documentation for regulated procurement</w:t>
      </w:r>
      <w:r w:rsidR="00E643E9">
        <w:rPr>
          <w:rFonts w:ascii="Calibri" w:hAnsi="Calibri" w:cs="Calibri"/>
          <w:color w:val="auto"/>
        </w:rPr>
        <w:t>s</w:t>
      </w:r>
      <w:r w:rsidR="00CC6ACE" w:rsidRPr="00F53194">
        <w:rPr>
          <w:rFonts w:ascii="Calibri" w:hAnsi="Calibri" w:cs="Calibri"/>
          <w:color w:val="auto"/>
        </w:rPr>
        <w:t xml:space="preserve"> </w:t>
      </w:r>
      <w:r w:rsidR="00F53194">
        <w:rPr>
          <w:rFonts w:ascii="Calibri" w:hAnsi="Calibri" w:cs="Calibri"/>
          <w:color w:val="auto"/>
        </w:rPr>
        <w:t xml:space="preserve">includes </w:t>
      </w:r>
      <w:r w:rsidRPr="00F53194">
        <w:rPr>
          <w:rFonts w:ascii="Calibri" w:hAnsi="Calibri" w:cs="Calibri"/>
          <w:color w:val="auto"/>
        </w:rPr>
        <w:t>a method statement response on Community Benefits that may be provided specific to the contract</w:t>
      </w:r>
      <w:r w:rsidR="00E643E9">
        <w:rPr>
          <w:rFonts w:ascii="Calibri" w:hAnsi="Calibri" w:cs="Calibri"/>
          <w:color w:val="auto"/>
        </w:rPr>
        <w:t>,</w:t>
      </w:r>
      <w:r w:rsidR="00A43130" w:rsidRPr="00F53194">
        <w:rPr>
          <w:rFonts w:ascii="Calibri" w:hAnsi="Calibri" w:cs="Calibri"/>
          <w:color w:val="auto"/>
        </w:rPr>
        <w:t xml:space="preserve"> where appropriate</w:t>
      </w:r>
      <w:r w:rsidRPr="00F53194">
        <w:rPr>
          <w:rFonts w:ascii="Calibri" w:hAnsi="Calibri" w:cs="Calibri"/>
          <w:color w:val="auto"/>
        </w:rPr>
        <w:t>.</w:t>
      </w:r>
    </w:p>
    <w:p w14:paraId="1D4DF70C" w14:textId="77777777" w:rsidR="008605A5" w:rsidRPr="00581FF2" w:rsidRDefault="00963A5D" w:rsidP="00E643E9">
      <w:pPr>
        <w:pStyle w:val="Default"/>
        <w:numPr>
          <w:ilvl w:val="0"/>
          <w:numId w:val="2"/>
        </w:numPr>
        <w:spacing w:line="276" w:lineRule="auto"/>
        <w:rPr>
          <w:rFonts w:ascii="Calibri" w:hAnsi="Calibri" w:cs="Calibri"/>
          <w:color w:val="auto"/>
        </w:rPr>
      </w:pPr>
      <w:r w:rsidRPr="00F53194">
        <w:rPr>
          <w:rFonts w:ascii="Calibri" w:hAnsi="Calibri" w:cs="Calibri"/>
          <w:color w:val="auto"/>
        </w:rPr>
        <w:t>The C</w:t>
      </w:r>
      <w:r w:rsidR="008605A5" w:rsidRPr="00F53194">
        <w:rPr>
          <w:rFonts w:ascii="Calibri" w:hAnsi="Calibri" w:cs="Calibri"/>
          <w:color w:val="auto"/>
        </w:rPr>
        <w:t xml:space="preserve">ollege has achieved Living Wage Accreditation and will continue to promote payment of the </w:t>
      </w:r>
      <w:r w:rsidR="008605A5" w:rsidRPr="00581FF2">
        <w:rPr>
          <w:rFonts w:ascii="Calibri" w:hAnsi="Calibri" w:cs="Calibri"/>
          <w:color w:val="auto"/>
        </w:rPr>
        <w:t xml:space="preserve">Living Wage and Fair Work Practices for all </w:t>
      </w:r>
      <w:r w:rsidR="005D5F49" w:rsidRPr="00581FF2">
        <w:rPr>
          <w:rFonts w:ascii="Calibri" w:hAnsi="Calibri" w:cs="Calibri"/>
          <w:color w:val="auto"/>
        </w:rPr>
        <w:t xml:space="preserve">relevant </w:t>
      </w:r>
      <w:r w:rsidR="008605A5" w:rsidRPr="00581FF2">
        <w:rPr>
          <w:rFonts w:ascii="Calibri" w:hAnsi="Calibri" w:cs="Calibri"/>
          <w:color w:val="auto"/>
        </w:rPr>
        <w:t>procurements</w:t>
      </w:r>
      <w:r w:rsidR="00C4664B" w:rsidRPr="00581FF2">
        <w:rPr>
          <w:rFonts w:ascii="Calibri" w:hAnsi="Calibri" w:cs="Calibri"/>
          <w:color w:val="auto"/>
        </w:rPr>
        <w:t>.</w:t>
      </w:r>
    </w:p>
    <w:p w14:paraId="530B54D6" w14:textId="54A2C9F2" w:rsidR="00695D91" w:rsidRPr="00581FF2" w:rsidRDefault="00581FF2" w:rsidP="00E643E9">
      <w:pPr>
        <w:pStyle w:val="Default"/>
        <w:numPr>
          <w:ilvl w:val="0"/>
          <w:numId w:val="2"/>
        </w:numPr>
        <w:spacing w:line="276" w:lineRule="auto"/>
        <w:rPr>
          <w:rFonts w:ascii="Calibri" w:hAnsi="Calibri" w:cs="Calibri"/>
          <w:color w:val="auto"/>
        </w:rPr>
      </w:pPr>
      <w:r w:rsidRPr="00581FF2">
        <w:rPr>
          <w:rFonts w:ascii="Calibri" w:hAnsi="Calibri" w:cs="Calibri"/>
          <w:color w:val="auto"/>
        </w:rPr>
        <w:t xml:space="preserve">The College </w:t>
      </w:r>
      <w:r w:rsidR="003735FE">
        <w:rPr>
          <w:rFonts w:ascii="Calibri" w:hAnsi="Calibri" w:cs="Calibri"/>
          <w:color w:val="auto"/>
        </w:rPr>
        <w:t xml:space="preserve">now </w:t>
      </w:r>
      <w:r w:rsidRPr="00581FF2">
        <w:rPr>
          <w:rFonts w:ascii="Calibri" w:hAnsi="Calibri" w:cs="Calibri"/>
          <w:color w:val="auto"/>
        </w:rPr>
        <w:t>ensure</w:t>
      </w:r>
      <w:r w:rsidR="003735FE">
        <w:rPr>
          <w:rFonts w:ascii="Calibri" w:hAnsi="Calibri" w:cs="Calibri"/>
          <w:color w:val="auto"/>
        </w:rPr>
        <w:t>s</w:t>
      </w:r>
      <w:r w:rsidRPr="00581FF2">
        <w:rPr>
          <w:rFonts w:ascii="Calibri" w:hAnsi="Calibri" w:cs="Calibri"/>
          <w:color w:val="auto"/>
        </w:rPr>
        <w:t xml:space="preserve"> that in future</w:t>
      </w:r>
      <w:r w:rsidR="00E643E9">
        <w:rPr>
          <w:rFonts w:ascii="Calibri" w:hAnsi="Calibri" w:cs="Calibri"/>
          <w:color w:val="auto"/>
        </w:rPr>
        <w:t>,</w:t>
      </w:r>
      <w:r w:rsidRPr="00581FF2">
        <w:rPr>
          <w:rFonts w:ascii="Calibri" w:hAnsi="Calibri" w:cs="Calibri"/>
          <w:color w:val="auto"/>
        </w:rPr>
        <w:t xml:space="preserve"> where s</w:t>
      </w:r>
      <w:r w:rsidR="006B75DC" w:rsidRPr="00581FF2">
        <w:rPr>
          <w:rFonts w:ascii="Calibri" w:hAnsi="Calibri" w:cs="Calibri"/>
          <w:color w:val="auto"/>
        </w:rPr>
        <w:t>uppliers have committed to providing Community Benefits as part of a contract</w:t>
      </w:r>
      <w:r>
        <w:rPr>
          <w:rFonts w:ascii="Calibri" w:hAnsi="Calibri" w:cs="Calibri"/>
          <w:color w:val="auto"/>
        </w:rPr>
        <w:t>, that they</w:t>
      </w:r>
      <w:r w:rsidR="006B75DC" w:rsidRPr="00581FF2">
        <w:rPr>
          <w:rFonts w:ascii="Calibri" w:hAnsi="Calibri" w:cs="Calibri"/>
          <w:color w:val="auto"/>
        </w:rPr>
        <w:t xml:space="preserve"> will </w:t>
      </w:r>
      <w:r w:rsidRPr="00581FF2">
        <w:rPr>
          <w:rFonts w:ascii="Calibri" w:hAnsi="Calibri" w:cs="Calibri"/>
          <w:color w:val="auto"/>
        </w:rPr>
        <w:t>prepare a</w:t>
      </w:r>
      <w:r w:rsidR="006B75DC" w:rsidRPr="00581FF2">
        <w:rPr>
          <w:rFonts w:ascii="Calibri" w:hAnsi="Calibri" w:cs="Calibri"/>
          <w:color w:val="auto"/>
        </w:rPr>
        <w:t xml:space="preserve"> report on the delivery of these benefits on a six</w:t>
      </w:r>
      <w:r w:rsidR="00E643E9">
        <w:rPr>
          <w:rFonts w:ascii="Calibri" w:hAnsi="Calibri" w:cs="Calibri"/>
          <w:color w:val="auto"/>
        </w:rPr>
        <w:t>-</w:t>
      </w:r>
      <w:r w:rsidR="006B75DC" w:rsidRPr="00581FF2">
        <w:rPr>
          <w:rFonts w:ascii="Calibri" w:hAnsi="Calibri" w:cs="Calibri"/>
          <w:color w:val="auto"/>
        </w:rPr>
        <w:t>monthly basis as part of the Contract Management programme</w:t>
      </w:r>
      <w:r w:rsidR="002A7061" w:rsidRPr="00581FF2">
        <w:rPr>
          <w:rFonts w:ascii="Calibri" w:hAnsi="Calibri" w:cs="Calibri"/>
          <w:color w:val="auto"/>
        </w:rPr>
        <w:t>.</w:t>
      </w:r>
    </w:p>
    <w:p w14:paraId="649F6B0A" w14:textId="77777777" w:rsidR="007C1C82" w:rsidRDefault="007C1C82">
      <w:pPr>
        <w:spacing w:after="0" w:line="240" w:lineRule="auto"/>
        <w:rPr>
          <w:rFonts w:ascii="Cambria" w:eastAsia="MS Gothic" w:hAnsi="Cambria"/>
          <w:b/>
          <w:bCs/>
          <w:color w:val="365F91"/>
          <w:sz w:val="28"/>
          <w:szCs w:val="28"/>
        </w:rPr>
      </w:pPr>
      <w:bookmarkStart w:id="26" w:name="_Toc526944981"/>
      <w:r>
        <w:br w:type="page"/>
      </w:r>
    </w:p>
    <w:p w14:paraId="613144F5" w14:textId="4B321918" w:rsidR="00695D91" w:rsidRDefault="00695D91" w:rsidP="0079197B">
      <w:pPr>
        <w:pStyle w:val="Heading1"/>
      </w:pPr>
      <w:bookmarkStart w:id="27" w:name="_Toc24445838"/>
      <w:r>
        <w:lastRenderedPageBreak/>
        <w:t>Section 4: Supported Businesses Summary</w:t>
      </w:r>
      <w:bookmarkEnd w:id="26"/>
      <w:bookmarkEnd w:id="27"/>
    </w:p>
    <w:p w14:paraId="417E8E9C" w14:textId="77777777" w:rsidR="004B67A6" w:rsidRDefault="004B67A6" w:rsidP="003D3F4A">
      <w:pPr>
        <w:rPr>
          <w:rFonts w:cs="Calibri"/>
          <w:sz w:val="24"/>
          <w:szCs w:val="24"/>
        </w:rPr>
      </w:pPr>
    </w:p>
    <w:p w14:paraId="6F54F91F" w14:textId="7E760A7E" w:rsidR="007337E0" w:rsidRPr="00591EE9" w:rsidRDefault="004B67A6" w:rsidP="00591EE9">
      <w:pPr>
        <w:rPr>
          <w:rFonts w:asciiTheme="minorHAnsi" w:hAnsiTheme="minorHAnsi" w:cs="Calibri"/>
          <w:sz w:val="24"/>
          <w:szCs w:val="24"/>
        </w:rPr>
      </w:pPr>
      <w:r w:rsidRPr="00591EE9">
        <w:rPr>
          <w:rFonts w:asciiTheme="minorHAnsi" w:hAnsiTheme="minorHAnsi" w:cs="Calibri"/>
          <w:sz w:val="24"/>
          <w:szCs w:val="24"/>
        </w:rPr>
        <w:t>A Supported Business is defined as</w:t>
      </w:r>
      <w:r w:rsidR="007337E0" w:rsidRPr="00591EE9">
        <w:rPr>
          <w:rFonts w:asciiTheme="minorHAnsi" w:hAnsiTheme="minorHAnsi" w:cs="Calibri"/>
          <w:sz w:val="24"/>
          <w:szCs w:val="24"/>
        </w:rPr>
        <w:t xml:space="preserve"> one where over </w:t>
      </w:r>
      <w:r w:rsidR="006B0190" w:rsidRPr="00591EE9">
        <w:rPr>
          <w:rFonts w:asciiTheme="minorHAnsi" w:hAnsiTheme="minorHAnsi" w:cs="Calibri"/>
          <w:sz w:val="24"/>
          <w:szCs w:val="24"/>
        </w:rPr>
        <w:t>5</w:t>
      </w:r>
      <w:r w:rsidR="007337E0" w:rsidRPr="00591EE9">
        <w:rPr>
          <w:rFonts w:asciiTheme="minorHAnsi" w:hAnsiTheme="minorHAnsi" w:cs="Calibri"/>
          <w:sz w:val="24"/>
          <w:szCs w:val="24"/>
        </w:rPr>
        <w:t>0% of the workforce have a disability</w:t>
      </w:r>
      <w:r w:rsidR="00591EE9">
        <w:rPr>
          <w:rFonts w:asciiTheme="minorHAnsi" w:hAnsiTheme="minorHAnsi" w:cs="Calibri"/>
          <w:sz w:val="24"/>
          <w:szCs w:val="24"/>
        </w:rPr>
        <w:t>.</w:t>
      </w:r>
      <w:r w:rsidR="007337E0" w:rsidRPr="00591EE9">
        <w:rPr>
          <w:rFonts w:asciiTheme="minorHAnsi" w:hAnsiTheme="minorHAnsi" w:cs="Calibri"/>
          <w:sz w:val="24"/>
          <w:szCs w:val="24"/>
        </w:rPr>
        <w:t xml:space="preserve"> (Article </w:t>
      </w:r>
      <w:r w:rsidR="007337E0" w:rsidRPr="00591EE9">
        <w:rPr>
          <w:rFonts w:asciiTheme="minorHAnsi" w:hAnsiTheme="minorHAnsi" w:cs="Clan-Book"/>
          <w:sz w:val="24"/>
          <w:szCs w:val="24"/>
          <w:lang w:eastAsia="en-GB"/>
        </w:rPr>
        <w:t>19 of the EU public procurement directive allows public</w:t>
      </w:r>
      <w:r w:rsidR="006B0190" w:rsidRPr="00591EE9">
        <w:rPr>
          <w:rFonts w:asciiTheme="minorHAnsi" w:hAnsiTheme="minorHAnsi" w:cs="Clan-Book"/>
          <w:sz w:val="24"/>
          <w:szCs w:val="24"/>
          <w:lang w:eastAsia="en-GB"/>
        </w:rPr>
        <w:t xml:space="preserve"> </w:t>
      </w:r>
      <w:r w:rsidR="007337E0" w:rsidRPr="00591EE9">
        <w:rPr>
          <w:rFonts w:asciiTheme="minorHAnsi" w:hAnsiTheme="minorHAnsi" w:cs="Clan-Book"/>
          <w:sz w:val="24"/>
          <w:szCs w:val="24"/>
          <w:lang w:eastAsia="en-GB"/>
        </w:rPr>
        <w:t>bodies to make the decision to reserve public contracts for supported</w:t>
      </w:r>
      <w:r w:rsidR="006B0190" w:rsidRPr="00591EE9">
        <w:rPr>
          <w:rFonts w:asciiTheme="minorHAnsi" w:hAnsiTheme="minorHAnsi" w:cs="Clan-Book"/>
          <w:sz w:val="24"/>
          <w:szCs w:val="24"/>
          <w:lang w:eastAsia="en-GB"/>
        </w:rPr>
        <w:t xml:space="preserve"> </w:t>
      </w:r>
      <w:r w:rsidR="007337E0" w:rsidRPr="00591EE9">
        <w:rPr>
          <w:rFonts w:asciiTheme="minorHAnsi" w:hAnsiTheme="minorHAnsi" w:cs="Clan-Book"/>
          <w:sz w:val="24"/>
          <w:szCs w:val="24"/>
          <w:lang w:eastAsia="en-GB"/>
        </w:rPr>
        <w:t>businesses. This is enacted in Scotland by Regulation 7 of the Public</w:t>
      </w:r>
      <w:r w:rsidR="006B0190" w:rsidRPr="00591EE9">
        <w:rPr>
          <w:rFonts w:asciiTheme="minorHAnsi" w:hAnsiTheme="minorHAnsi" w:cs="Clan-Book"/>
          <w:sz w:val="24"/>
          <w:szCs w:val="24"/>
          <w:lang w:eastAsia="en-GB"/>
        </w:rPr>
        <w:t xml:space="preserve"> </w:t>
      </w:r>
      <w:r w:rsidR="007337E0" w:rsidRPr="00591EE9">
        <w:rPr>
          <w:rFonts w:asciiTheme="minorHAnsi" w:hAnsiTheme="minorHAnsi" w:cs="Clan-Book"/>
          <w:sz w:val="24"/>
          <w:szCs w:val="24"/>
          <w:lang w:eastAsia="en-GB"/>
        </w:rPr>
        <w:t xml:space="preserve">Contracts </w:t>
      </w:r>
      <w:r w:rsidR="004B5C1D">
        <w:rPr>
          <w:rFonts w:asciiTheme="minorHAnsi" w:hAnsiTheme="minorHAnsi" w:cs="Clan-Book"/>
          <w:sz w:val="24"/>
          <w:szCs w:val="24"/>
          <w:lang w:eastAsia="en-GB"/>
        </w:rPr>
        <w:t>(</w:t>
      </w:r>
      <w:r w:rsidR="007337E0" w:rsidRPr="00591EE9">
        <w:rPr>
          <w:rFonts w:asciiTheme="minorHAnsi" w:hAnsiTheme="minorHAnsi" w:cs="Clan-Book"/>
          <w:sz w:val="24"/>
          <w:szCs w:val="24"/>
          <w:lang w:eastAsia="en-GB"/>
        </w:rPr>
        <w:t>Scotland) Regulation 2012 and as a public body, you can</w:t>
      </w:r>
      <w:r w:rsidR="006B0190" w:rsidRPr="00591EE9">
        <w:rPr>
          <w:rFonts w:asciiTheme="minorHAnsi" w:hAnsiTheme="minorHAnsi" w:cs="Clan-Book"/>
          <w:sz w:val="24"/>
          <w:szCs w:val="24"/>
          <w:lang w:eastAsia="en-GB"/>
        </w:rPr>
        <w:t xml:space="preserve"> </w:t>
      </w:r>
      <w:r w:rsidR="007337E0" w:rsidRPr="00591EE9">
        <w:rPr>
          <w:rFonts w:asciiTheme="minorHAnsi" w:hAnsiTheme="minorHAnsi" w:cs="Clan-Book"/>
          <w:sz w:val="24"/>
          <w:szCs w:val="24"/>
          <w:lang w:eastAsia="en-GB"/>
        </w:rPr>
        <w:t>make use of these regulations to restrict the</w:t>
      </w:r>
      <w:r w:rsidR="006B0190" w:rsidRPr="00591EE9">
        <w:rPr>
          <w:rFonts w:asciiTheme="minorHAnsi" w:hAnsiTheme="minorHAnsi" w:cs="Clan-Book"/>
          <w:sz w:val="24"/>
          <w:szCs w:val="24"/>
          <w:lang w:eastAsia="en-GB"/>
        </w:rPr>
        <w:t xml:space="preserve"> t</w:t>
      </w:r>
      <w:r w:rsidR="007337E0" w:rsidRPr="00591EE9">
        <w:rPr>
          <w:rFonts w:asciiTheme="minorHAnsi" w:hAnsiTheme="minorHAnsi" w:cs="Clan-Book"/>
          <w:sz w:val="24"/>
          <w:szCs w:val="24"/>
          <w:lang w:eastAsia="en-GB"/>
        </w:rPr>
        <w:t>endering process for</w:t>
      </w:r>
      <w:r w:rsidR="006B0190" w:rsidRPr="00591EE9">
        <w:rPr>
          <w:rFonts w:asciiTheme="minorHAnsi" w:hAnsiTheme="minorHAnsi" w:cs="Clan-Book"/>
          <w:sz w:val="24"/>
          <w:szCs w:val="24"/>
          <w:lang w:eastAsia="en-GB"/>
        </w:rPr>
        <w:t xml:space="preserve"> </w:t>
      </w:r>
      <w:r w:rsidR="007337E0" w:rsidRPr="00591EE9">
        <w:rPr>
          <w:rFonts w:asciiTheme="minorHAnsi" w:hAnsiTheme="minorHAnsi" w:cs="Clan-Book"/>
          <w:sz w:val="24"/>
          <w:szCs w:val="24"/>
          <w:lang w:eastAsia="en-GB"/>
        </w:rPr>
        <w:t>goods or services to supported businesses only.</w:t>
      </w:r>
      <w:r w:rsidR="004B5C1D">
        <w:rPr>
          <w:rFonts w:asciiTheme="minorHAnsi" w:hAnsiTheme="minorHAnsi" w:cs="Clan-Book"/>
          <w:sz w:val="24"/>
          <w:szCs w:val="24"/>
          <w:lang w:eastAsia="en-GB"/>
        </w:rPr>
        <w:t>)</w:t>
      </w:r>
    </w:p>
    <w:p w14:paraId="12E5446B" w14:textId="474F2D76" w:rsidR="004B67A6" w:rsidRDefault="003735FE" w:rsidP="003D3F4A">
      <w:pPr>
        <w:rPr>
          <w:rFonts w:cs="Calibri"/>
          <w:sz w:val="24"/>
          <w:szCs w:val="24"/>
        </w:rPr>
      </w:pPr>
      <w:r w:rsidRPr="003D3F4A">
        <w:rPr>
          <w:rFonts w:cs="Calibri"/>
          <w:sz w:val="24"/>
          <w:szCs w:val="24"/>
        </w:rPr>
        <w:t>Higher value procurements, regulated procurements (between £50</w:t>
      </w:r>
      <w:r w:rsidR="004B67A6">
        <w:rPr>
          <w:rFonts w:cs="Calibri"/>
          <w:sz w:val="24"/>
          <w:szCs w:val="24"/>
        </w:rPr>
        <w:t>,000</w:t>
      </w:r>
      <w:r w:rsidRPr="003D3F4A">
        <w:rPr>
          <w:rFonts w:cs="Calibri"/>
          <w:sz w:val="24"/>
          <w:szCs w:val="24"/>
        </w:rPr>
        <w:t xml:space="preserve"> and OJEU threshold and those equal to and above the OJEU thresholds) are conducted in line with Routes 2 and 3 respectively of the </w:t>
      </w:r>
      <w:r w:rsidR="004B67A6">
        <w:rPr>
          <w:rFonts w:cs="Calibri"/>
          <w:sz w:val="24"/>
          <w:szCs w:val="24"/>
        </w:rPr>
        <w:t xml:space="preserve">Scottish Government </w:t>
      </w:r>
      <w:r w:rsidRPr="003D3F4A">
        <w:rPr>
          <w:rFonts w:cs="Calibri"/>
          <w:sz w:val="24"/>
          <w:szCs w:val="24"/>
        </w:rPr>
        <w:t>Procurement Journey. Both Routes 2 and 3 mandate the use of the European Single Procurement Document (ESPD (Scotland)). The ESPD covers exclusion, selection and award criteria and includes questions relating to companies self-certifying themselves in terms of size (micro, small or medium), or whether they are supported businesses.</w:t>
      </w:r>
      <w:r w:rsidR="004B67A6">
        <w:rPr>
          <w:rFonts w:cs="Calibri"/>
          <w:sz w:val="24"/>
          <w:szCs w:val="24"/>
        </w:rPr>
        <w:t xml:space="preserve">  </w:t>
      </w:r>
    </w:p>
    <w:p w14:paraId="36A8AEBB" w14:textId="53A04A4C" w:rsidR="002B366A" w:rsidRPr="003D3F4A" w:rsidRDefault="002B366A" w:rsidP="002B366A">
      <w:pPr>
        <w:tabs>
          <w:tab w:val="left" w:pos="720"/>
          <w:tab w:val="left" w:pos="1440"/>
          <w:tab w:val="left" w:pos="2160"/>
          <w:tab w:val="left" w:pos="2880"/>
          <w:tab w:val="left" w:pos="4680"/>
          <w:tab w:val="left" w:pos="5400"/>
          <w:tab w:val="right" w:pos="9000"/>
        </w:tabs>
        <w:spacing w:after="0" w:line="240" w:lineRule="atLeast"/>
        <w:rPr>
          <w:rFonts w:cs="Calibri"/>
          <w:sz w:val="24"/>
          <w:szCs w:val="24"/>
        </w:rPr>
      </w:pPr>
      <w:r w:rsidRPr="003D3F4A">
        <w:rPr>
          <w:rFonts w:cs="Calibri"/>
          <w:sz w:val="24"/>
          <w:szCs w:val="24"/>
        </w:rPr>
        <w:t xml:space="preserve">The </w:t>
      </w:r>
      <w:r>
        <w:rPr>
          <w:rFonts w:cs="Calibri"/>
          <w:sz w:val="24"/>
          <w:szCs w:val="24"/>
        </w:rPr>
        <w:t>College</w:t>
      </w:r>
      <w:r w:rsidRPr="003D3F4A">
        <w:rPr>
          <w:rFonts w:cs="Calibri"/>
          <w:sz w:val="24"/>
          <w:szCs w:val="24"/>
        </w:rPr>
        <w:t xml:space="preserve"> reviews each procurement to determine whether it could be fulfilled by a Supported Business, whilst remaining compliant with EU and Scottish Procurement Legislation and ensuring value for money for the institution (using the only Supported Business </w:t>
      </w:r>
      <w:hyperlink r:id="rId18" w:history="1">
        <w:r w:rsidRPr="003D3F4A">
          <w:rPr>
            <w:rStyle w:val="Hyperlink"/>
            <w:rFonts w:cs="Calibri"/>
            <w:sz w:val="24"/>
            <w:szCs w:val="24"/>
          </w:rPr>
          <w:t>register</w:t>
        </w:r>
      </w:hyperlink>
      <w:r w:rsidRPr="003D3F4A">
        <w:rPr>
          <w:rFonts w:cs="Calibri"/>
          <w:sz w:val="24"/>
          <w:szCs w:val="24"/>
        </w:rPr>
        <w:t xml:space="preserve"> currently available and published by Ready for Business).</w:t>
      </w:r>
    </w:p>
    <w:p w14:paraId="7C7DAFB8" w14:textId="77777777" w:rsidR="004B67A6" w:rsidRDefault="004B67A6" w:rsidP="003D3F4A">
      <w:pPr>
        <w:pStyle w:val="Default"/>
        <w:spacing w:line="276" w:lineRule="auto"/>
        <w:rPr>
          <w:rFonts w:ascii="Calibri" w:hAnsi="Calibri" w:cs="Calibri"/>
          <w:color w:val="auto"/>
        </w:rPr>
      </w:pPr>
    </w:p>
    <w:p w14:paraId="42FBD3C7" w14:textId="5C73283A" w:rsidR="003735FE" w:rsidRPr="003D3F4A" w:rsidRDefault="004B67A6" w:rsidP="00D66962">
      <w:pPr>
        <w:pStyle w:val="Default"/>
        <w:spacing w:line="276" w:lineRule="auto"/>
        <w:rPr>
          <w:rFonts w:ascii="Calibri" w:hAnsi="Calibri" w:cs="Calibri"/>
          <w:color w:val="auto"/>
        </w:rPr>
      </w:pPr>
      <w:r>
        <w:rPr>
          <w:rFonts w:ascii="Calibri" w:hAnsi="Calibri" w:cs="Calibri"/>
          <w:color w:val="auto"/>
        </w:rPr>
        <w:t>D</w:t>
      </w:r>
      <w:r w:rsidR="003735FE" w:rsidRPr="003D3F4A">
        <w:rPr>
          <w:rFonts w:ascii="Calibri" w:hAnsi="Calibri" w:cs="Calibri"/>
          <w:color w:val="auto"/>
        </w:rPr>
        <w:t xml:space="preserve">uring the reporting period, the College had an agreed arrangement with Haven to recycle IT hardware. </w:t>
      </w:r>
      <w:r>
        <w:rPr>
          <w:rFonts w:ascii="Calibri" w:hAnsi="Calibri" w:cs="Calibri"/>
          <w:color w:val="auto"/>
        </w:rPr>
        <w:t xml:space="preserve">This enables the </w:t>
      </w:r>
      <w:r w:rsidR="003735FE" w:rsidRPr="003D3F4A">
        <w:rPr>
          <w:rFonts w:ascii="Calibri" w:hAnsi="Calibri" w:cs="Calibri"/>
          <w:color w:val="auto"/>
        </w:rPr>
        <w:t>College to recycle IT hardware in a compliant manner and contribute to the College’s aims to meet its sustainable obligations.</w:t>
      </w:r>
    </w:p>
    <w:p w14:paraId="51F84F29" w14:textId="77777777" w:rsidR="003735FE" w:rsidRPr="003D3F4A" w:rsidRDefault="003735FE" w:rsidP="003D3F4A">
      <w:pPr>
        <w:tabs>
          <w:tab w:val="left" w:pos="720"/>
          <w:tab w:val="left" w:pos="1440"/>
          <w:tab w:val="left" w:pos="2160"/>
          <w:tab w:val="left" w:pos="2880"/>
          <w:tab w:val="left" w:pos="4680"/>
          <w:tab w:val="left" w:pos="5400"/>
          <w:tab w:val="right" w:pos="9000"/>
        </w:tabs>
        <w:spacing w:after="0" w:line="240" w:lineRule="atLeast"/>
        <w:rPr>
          <w:rFonts w:cs="Calibri"/>
          <w:sz w:val="24"/>
          <w:szCs w:val="24"/>
        </w:rPr>
      </w:pPr>
    </w:p>
    <w:p w14:paraId="5F32D084" w14:textId="50EE3F64" w:rsidR="003735FE" w:rsidRPr="003D3F4A" w:rsidRDefault="003735FE" w:rsidP="003D3F4A">
      <w:pPr>
        <w:pStyle w:val="Default"/>
        <w:spacing w:line="276" w:lineRule="auto"/>
        <w:rPr>
          <w:rFonts w:ascii="Calibri" w:hAnsi="Calibri" w:cs="Calibri"/>
          <w:color w:val="auto"/>
        </w:rPr>
      </w:pPr>
      <w:r w:rsidRPr="003D3F4A">
        <w:rPr>
          <w:rFonts w:ascii="Calibri" w:hAnsi="Calibri" w:cs="Calibri"/>
          <w:color w:val="auto"/>
        </w:rPr>
        <w:t xml:space="preserve">It is anticipated that opportunities for engagement with supported businesses will increase going forward. External bodies such as APUC and Scotland Excel promote opportunities for supported businesses along with </w:t>
      </w:r>
      <w:r w:rsidR="001B7449">
        <w:rPr>
          <w:rFonts w:ascii="Calibri" w:hAnsi="Calibri" w:cs="Calibri"/>
          <w:color w:val="auto"/>
        </w:rPr>
        <w:t>small and medium enterprises (SMEs)</w:t>
      </w:r>
      <w:r w:rsidRPr="003D3F4A">
        <w:rPr>
          <w:rFonts w:ascii="Calibri" w:hAnsi="Calibri" w:cs="Calibri"/>
          <w:color w:val="auto"/>
        </w:rPr>
        <w:t xml:space="preserve"> and micro business and the College will look to engage with businesses via this route</w:t>
      </w:r>
      <w:r w:rsidR="00851CB5" w:rsidRPr="003D3F4A">
        <w:rPr>
          <w:rFonts w:ascii="Calibri" w:hAnsi="Calibri" w:cs="Calibri"/>
          <w:color w:val="auto"/>
        </w:rPr>
        <w:t xml:space="preserve"> as well as in its own local contracting arrangements</w:t>
      </w:r>
      <w:r w:rsidRPr="003D3F4A">
        <w:rPr>
          <w:rFonts w:ascii="Calibri" w:hAnsi="Calibri" w:cs="Calibri"/>
          <w:color w:val="auto"/>
        </w:rPr>
        <w:t>.</w:t>
      </w:r>
    </w:p>
    <w:p w14:paraId="50149816" w14:textId="77777777" w:rsidR="002B366A" w:rsidRDefault="002B366A">
      <w:pPr>
        <w:spacing w:after="0" w:line="240" w:lineRule="auto"/>
        <w:rPr>
          <w:rFonts w:ascii="Cambria" w:eastAsia="MS Gothic" w:hAnsi="Cambria"/>
          <w:b/>
          <w:bCs/>
          <w:color w:val="365F91"/>
          <w:sz w:val="28"/>
          <w:szCs w:val="28"/>
        </w:rPr>
      </w:pPr>
      <w:bookmarkStart w:id="28" w:name="_Toc526944982"/>
      <w:r>
        <w:br w:type="page"/>
      </w:r>
    </w:p>
    <w:p w14:paraId="1D72DBB4" w14:textId="09388D31" w:rsidR="00E25751" w:rsidRDefault="00E25751" w:rsidP="0079197B">
      <w:pPr>
        <w:pStyle w:val="Heading1"/>
      </w:pPr>
      <w:bookmarkStart w:id="29" w:name="_Toc24445839"/>
      <w:r>
        <w:lastRenderedPageBreak/>
        <w:t>Section 5: Future Regulated Procurement Summary</w:t>
      </w:r>
      <w:bookmarkEnd w:id="28"/>
      <w:bookmarkEnd w:id="29"/>
    </w:p>
    <w:p w14:paraId="5A634887" w14:textId="71A3A5AD" w:rsidR="007E4224" w:rsidRPr="00446A12" w:rsidRDefault="0042357B" w:rsidP="002935CA">
      <w:pPr>
        <w:pStyle w:val="Default"/>
        <w:spacing w:line="276" w:lineRule="auto"/>
        <w:rPr>
          <w:rFonts w:ascii="Calibri" w:hAnsi="Calibri" w:cs="Calibri"/>
          <w:color w:val="auto"/>
        </w:rPr>
      </w:pPr>
      <w:r w:rsidRPr="00446A12">
        <w:rPr>
          <w:rFonts w:ascii="Calibri" w:hAnsi="Calibri" w:cs="Calibri"/>
          <w:color w:val="auto"/>
        </w:rPr>
        <w:t>The C</w:t>
      </w:r>
      <w:r w:rsidR="007E4224" w:rsidRPr="00446A12">
        <w:rPr>
          <w:rFonts w:ascii="Calibri" w:hAnsi="Calibri" w:cs="Calibri"/>
          <w:color w:val="auto"/>
        </w:rPr>
        <w:t>ollege has prepared</w:t>
      </w:r>
      <w:r w:rsidR="007E4224" w:rsidRPr="00446A12">
        <w:rPr>
          <w:rFonts w:ascii="Calibri" w:hAnsi="Calibri" w:cs="Calibri"/>
          <w:b/>
          <w:color w:val="0070C0"/>
        </w:rPr>
        <w:t xml:space="preserve"> </w:t>
      </w:r>
      <w:r w:rsidR="007E4224" w:rsidRPr="00446A12">
        <w:rPr>
          <w:rFonts w:ascii="Calibri" w:hAnsi="Calibri" w:cs="Calibri"/>
          <w:color w:val="auto"/>
        </w:rPr>
        <w:t xml:space="preserve">a summary of the anticipated </w:t>
      </w:r>
      <w:r w:rsidR="00446A12">
        <w:rPr>
          <w:rFonts w:ascii="Calibri" w:hAnsi="Calibri" w:cs="Calibri"/>
          <w:color w:val="auto"/>
        </w:rPr>
        <w:t xml:space="preserve">regulated </w:t>
      </w:r>
      <w:r w:rsidRPr="00446A12">
        <w:rPr>
          <w:rFonts w:ascii="Calibri" w:hAnsi="Calibri" w:cs="Calibri"/>
          <w:color w:val="auto"/>
        </w:rPr>
        <w:t xml:space="preserve">procurement </w:t>
      </w:r>
      <w:r w:rsidR="00BE70E9">
        <w:rPr>
          <w:rFonts w:ascii="Calibri" w:hAnsi="Calibri" w:cs="Calibri"/>
          <w:color w:val="auto"/>
        </w:rPr>
        <w:t xml:space="preserve">schedule </w:t>
      </w:r>
      <w:r w:rsidR="007E4224" w:rsidRPr="00446A12">
        <w:rPr>
          <w:rFonts w:ascii="Calibri" w:hAnsi="Calibri" w:cs="Calibri"/>
          <w:color w:val="auto"/>
        </w:rPr>
        <w:t xml:space="preserve">over the next two years </w:t>
      </w:r>
      <w:r w:rsidR="00414931" w:rsidRPr="00446A12">
        <w:rPr>
          <w:rFonts w:ascii="Calibri" w:hAnsi="Calibri" w:cs="Calibri"/>
          <w:color w:val="auto"/>
        </w:rPr>
        <w:t>as sh</w:t>
      </w:r>
      <w:r w:rsidR="008E440F" w:rsidRPr="00446A12">
        <w:rPr>
          <w:rFonts w:ascii="Calibri" w:hAnsi="Calibri" w:cs="Calibri"/>
          <w:color w:val="auto"/>
        </w:rPr>
        <w:t xml:space="preserve">own in Appendix </w:t>
      </w:r>
      <w:r w:rsidR="00EA1FE1" w:rsidRPr="00446A12">
        <w:rPr>
          <w:rFonts w:ascii="Calibri" w:hAnsi="Calibri" w:cs="Calibri"/>
          <w:color w:val="auto"/>
        </w:rPr>
        <w:t>B</w:t>
      </w:r>
      <w:r w:rsidR="007E4224" w:rsidRPr="00446A12">
        <w:rPr>
          <w:rFonts w:ascii="Calibri" w:hAnsi="Calibri" w:cs="Calibri"/>
          <w:color w:val="auto"/>
        </w:rPr>
        <w:t>.</w:t>
      </w:r>
      <w:r w:rsidRPr="00446A12">
        <w:rPr>
          <w:rFonts w:ascii="Calibri" w:hAnsi="Calibri" w:cs="Calibri"/>
          <w:color w:val="auto"/>
        </w:rPr>
        <w:t xml:space="preserve"> </w:t>
      </w:r>
      <w:r w:rsidR="004E35B1" w:rsidRPr="00446A12">
        <w:rPr>
          <w:rFonts w:ascii="Calibri" w:hAnsi="Calibri" w:cs="Calibri"/>
          <w:color w:val="auto"/>
        </w:rPr>
        <w:t>Th</w:t>
      </w:r>
      <w:r w:rsidR="00446A12">
        <w:rPr>
          <w:rFonts w:ascii="Calibri" w:hAnsi="Calibri" w:cs="Calibri"/>
          <w:color w:val="auto"/>
        </w:rPr>
        <w:t xml:space="preserve">is </w:t>
      </w:r>
      <w:r w:rsidR="004E35B1" w:rsidRPr="00446A12">
        <w:rPr>
          <w:rFonts w:ascii="Calibri" w:hAnsi="Calibri" w:cs="Calibri"/>
          <w:color w:val="auto"/>
        </w:rPr>
        <w:t xml:space="preserve">is estimated as the College receives funding on an annual basis </w:t>
      </w:r>
      <w:r w:rsidR="007E4224" w:rsidRPr="00446A12">
        <w:rPr>
          <w:rFonts w:ascii="Calibri" w:hAnsi="Calibri" w:cs="Calibri"/>
          <w:color w:val="auto"/>
        </w:rPr>
        <w:t xml:space="preserve">and the level of </w:t>
      </w:r>
      <w:r w:rsidR="00940D19">
        <w:rPr>
          <w:rFonts w:ascii="Calibri" w:hAnsi="Calibri" w:cs="Calibri"/>
          <w:color w:val="auto"/>
        </w:rPr>
        <w:t xml:space="preserve">purchasing requirement </w:t>
      </w:r>
      <w:r w:rsidR="007E4224" w:rsidRPr="00446A12">
        <w:rPr>
          <w:rFonts w:ascii="Calibri" w:hAnsi="Calibri" w:cs="Calibri"/>
          <w:color w:val="auto"/>
        </w:rPr>
        <w:t xml:space="preserve">cannot </w:t>
      </w:r>
      <w:r w:rsidR="00940D19">
        <w:rPr>
          <w:rFonts w:ascii="Calibri" w:hAnsi="Calibri" w:cs="Calibri"/>
          <w:color w:val="auto"/>
        </w:rPr>
        <w:t xml:space="preserve">therefore </w:t>
      </w:r>
      <w:r w:rsidR="007E4224" w:rsidRPr="00446A12">
        <w:rPr>
          <w:rFonts w:ascii="Calibri" w:hAnsi="Calibri" w:cs="Calibri"/>
          <w:color w:val="auto"/>
        </w:rPr>
        <w:t xml:space="preserve">be predicted </w:t>
      </w:r>
      <w:r w:rsidR="00042E5B" w:rsidRPr="00446A12">
        <w:rPr>
          <w:rFonts w:ascii="Calibri" w:hAnsi="Calibri" w:cs="Calibri"/>
          <w:color w:val="auto"/>
        </w:rPr>
        <w:t>with certainty</w:t>
      </w:r>
      <w:r w:rsidR="00835E0A" w:rsidRPr="00446A12">
        <w:rPr>
          <w:rFonts w:ascii="Calibri" w:hAnsi="Calibri" w:cs="Calibri"/>
          <w:color w:val="auto"/>
        </w:rPr>
        <w:t>.</w:t>
      </w:r>
    </w:p>
    <w:p w14:paraId="2DE25AF8" w14:textId="77777777" w:rsidR="007E4224" w:rsidRPr="00446A12" w:rsidRDefault="007E4224" w:rsidP="002935CA">
      <w:pPr>
        <w:pStyle w:val="Default"/>
        <w:spacing w:line="276" w:lineRule="auto"/>
        <w:rPr>
          <w:rFonts w:ascii="Calibri" w:hAnsi="Calibri" w:cs="Calibri"/>
          <w:color w:val="auto"/>
        </w:rPr>
      </w:pPr>
    </w:p>
    <w:p w14:paraId="5FC897E3" w14:textId="438FD844" w:rsidR="00C646AE" w:rsidRPr="00446A12" w:rsidRDefault="007E4224" w:rsidP="002935CA">
      <w:pPr>
        <w:pStyle w:val="Default"/>
        <w:spacing w:line="276" w:lineRule="auto"/>
        <w:rPr>
          <w:rFonts w:ascii="Calibri" w:hAnsi="Calibri" w:cs="Calibri"/>
          <w:color w:val="auto"/>
        </w:rPr>
      </w:pPr>
      <w:r w:rsidRPr="00446A12">
        <w:rPr>
          <w:rFonts w:ascii="Calibri" w:hAnsi="Calibri" w:cs="Calibri"/>
          <w:color w:val="auto"/>
        </w:rPr>
        <w:t xml:space="preserve">Possible contracts have been </w:t>
      </w:r>
      <w:r w:rsidR="000A3159" w:rsidRPr="00446A12">
        <w:rPr>
          <w:rFonts w:ascii="Calibri" w:hAnsi="Calibri" w:cs="Calibri"/>
          <w:color w:val="auto"/>
        </w:rPr>
        <w:t>included,</w:t>
      </w:r>
      <w:r w:rsidRPr="00446A12">
        <w:rPr>
          <w:rFonts w:ascii="Calibri" w:hAnsi="Calibri" w:cs="Calibri"/>
          <w:color w:val="auto"/>
        </w:rPr>
        <w:t xml:space="preserve"> </w:t>
      </w:r>
      <w:r w:rsidR="00940D19">
        <w:rPr>
          <w:rFonts w:ascii="Calibri" w:hAnsi="Calibri" w:cs="Calibri"/>
          <w:color w:val="auto"/>
        </w:rPr>
        <w:t>with these being above the regulated contract tender threshold based on the total value over the anticipated period of the contract.</w:t>
      </w:r>
    </w:p>
    <w:p w14:paraId="2D77B75B" w14:textId="77777777" w:rsidR="00A30A05" w:rsidRPr="00446A12" w:rsidRDefault="00A30A05" w:rsidP="002935CA">
      <w:pPr>
        <w:pStyle w:val="Default"/>
        <w:spacing w:line="276" w:lineRule="auto"/>
        <w:rPr>
          <w:rFonts w:ascii="Calibri" w:hAnsi="Calibri" w:cs="Calibri"/>
          <w:color w:val="auto"/>
        </w:rPr>
      </w:pPr>
    </w:p>
    <w:p w14:paraId="64C1FA5E" w14:textId="30C53415" w:rsidR="00B46118" w:rsidRPr="00446A12" w:rsidRDefault="00446A12" w:rsidP="002935CA">
      <w:pPr>
        <w:pStyle w:val="Default"/>
        <w:spacing w:line="276" w:lineRule="auto"/>
        <w:rPr>
          <w:rFonts w:ascii="Calibri" w:hAnsi="Calibri" w:cs="Calibri"/>
          <w:color w:val="auto"/>
        </w:rPr>
      </w:pPr>
      <w:r>
        <w:rPr>
          <w:rFonts w:ascii="Calibri" w:hAnsi="Calibri" w:cs="Calibri"/>
          <w:color w:val="auto"/>
        </w:rPr>
        <w:t>The College will continue to publish</w:t>
      </w:r>
      <w:r w:rsidR="00B46118" w:rsidRPr="00446A12">
        <w:rPr>
          <w:rFonts w:ascii="Calibri" w:hAnsi="Calibri" w:cs="Calibri"/>
          <w:color w:val="auto"/>
        </w:rPr>
        <w:t xml:space="preserve"> Prior Information</w:t>
      </w:r>
      <w:r w:rsidR="0092089C">
        <w:rPr>
          <w:rFonts w:ascii="Calibri" w:hAnsi="Calibri" w:cs="Calibri"/>
          <w:color w:val="auto"/>
        </w:rPr>
        <w:t xml:space="preserve"> and Contract</w:t>
      </w:r>
      <w:r w:rsidR="00B46118" w:rsidRPr="00446A12">
        <w:rPr>
          <w:rFonts w:ascii="Calibri" w:hAnsi="Calibri" w:cs="Calibri"/>
          <w:color w:val="auto"/>
        </w:rPr>
        <w:t xml:space="preserve"> Notices </w:t>
      </w:r>
      <w:r w:rsidR="00CD0B7B" w:rsidRPr="00446A12">
        <w:rPr>
          <w:rFonts w:ascii="Calibri" w:hAnsi="Calibri" w:cs="Calibri"/>
          <w:color w:val="auto"/>
        </w:rPr>
        <w:t xml:space="preserve">via Public Contracts Scotland </w:t>
      </w:r>
      <w:r w:rsidR="00342898" w:rsidRPr="00446A12">
        <w:rPr>
          <w:rFonts w:ascii="Calibri" w:hAnsi="Calibri" w:cs="Calibri"/>
          <w:color w:val="auto"/>
        </w:rPr>
        <w:t>in the 20</w:t>
      </w:r>
      <w:r w:rsidR="00940D19">
        <w:rPr>
          <w:rFonts w:ascii="Calibri" w:hAnsi="Calibri" w:cs="Calibri"/>
          <w:color w:val="auto"/>
        </w:rPr>
        <w:t>19-20</w:t>
      </w:r>
      <w:r w:rsidR="00B46118" w:rsidRPr="00446A12">
        <w:rPr>
          <w:rFonts w:ascii="Calibri" w:hAnsi="Calibri" w:cs="Calibri"/>
          <w:color w:val="auto"/>
        </w:rPr>
        <w:t xml:space="preserve"> </w:t>
      </w:r>
      <w:r w:rsidR="0017004A" w:rsidRPr="00446A12">
        <w:rPr>
          <w:rFonts w:ascii="Calibri" w:hAnsi="Calibri" w:cs="Calibri"/>
          <w:color w:val="auto"/>
        </w:rPr>
        <w:t>year</w:t>
      </w:r>
      <w:r w:rsidR="00B46118" w:rsidRPr="00446A12">
        <w:rPr>
          <w:rFonts w:ascii="Calibri" w:hAnsi="Calibri" w:cs="Calibri"/>
          <w:color w:val="auto"/>
        </w:rPr>
        <w:t xml:space="preserve"> to alert the supply base to </w:t>
      </w:r>
      <w:r w:rsidR="00B830F4">
        <w:rPr>
          <w:rFonts w:ascii="Calibri" w:hAnsi="Calibri" w:cs="Calibri"/>
          <w:color w:val="auto"/>
        </w:rPr>
        <w:t xml:space="preserve">tender </w:t>
      </w:r>
      <w:r w:rsidR="00B46118" w:rsidRPr="00446A12">
        <w:rPr>
          <w:rFonts w:ascii="Calibri" w:hAnsi="Calibri" w:cs="Calibri"/>
          <w:color w:val="auto"/>
        </w:rPr>
        <w:t>opportunities.</w:t>
      </w:r>
    </w:p>
    <w:p w14:paraId="00AEDFF7" w14:textId="77777777" w:rsidR="00B46118" w:rsidRPr="00446A12" w:rsidRDefault="00B46118" w:rsidP="002935CA">
      <w:pPr>
        <w:pStyle w:val="Default"/>
        <w:spacing w:line="276" w:lineRule="auto"/>
        <w:rPr>
          <w:rFonts w:ascii="Calibri" w:hAnsi="Calibri" w:cs="Calibri"/>
          <w:color w:val="auto"/>
        </w:rPr>
      </w:pPr>
    </w:p>
    <w:p w14:paraId="4FD2A4DA" w14:textId="7EAEBC81" w:rsidR="00A30A05" w:rsidRPr="00446A12" w:rsidRDefault="00414931" w:rsidP="002935CA">
      <w:pPr>
        <w:pStyle w:val="Default"/>
        <w:spacing w:line="276" w:lineRule="auto"/>
        <w:rPr>
          <w:rFonts w:ascii="Calibri" w:hAnsi="Calibri" w:cs="Calibri"/>
          <w:color w:val="auto"/>
        </w:rPr>
      </w:pPr>
      <w:r w:rsidRPr="00446A12">
        <w:rPr>
          <w:rFonts w:ascii="Calibri" w:hAnsi="Calibri" w:cs="Calibri"/>
          <w:color w:val="auto"/>
        </w:rPr>
        <w:t>Significant c</w:t>
      </w:r>
      <w:r w:rsidR="00C646AE" w:rsidRPr="00446A12">
        <w:rPr>
          <w:rFonts w:ascii="Calibri" w:hAnsi="Calibri" w:cs="Calibri"/>
          <w:color w:val="auto"/>
        </w:rPr>
        <w:t xml:space="preserve">apital work on </w:t>
      </w:r>
      <w:r w:rsidR="00A30A05" w:rsidRPr="00446A12">
        <w:rPr>
          <w:rFonts w:ascii="Calibri" w:hAnsi="Calibri" w:cs="Calibri"/>
          <w:color w:val="auto"/>
        </w:rPr>
        <w:t xml:space="preserve">the College </w:t>
      </w:r>
      <w:r w:rsidRPr="00446A12">
        <w:rPr>
          <w:rFonts w:ascii="Calibri" w:hAnsi="Calibri" w:cs="Calibri"/>
          <w:color w:val="auto"/>
        </w:rPr>
        <w:t>estate</w:t>
      </w:r>
      <w:r w:rsidR="00C646AE" w:rsidRPr="00446A12">
        <w:rPr>
          <w:rFonts w:ascii="Calibri" w:hAnsi="Calibri" w:cs="Calibri"/>
          <w:color w:val="auto"/>
        </w:rPr>
        <w:t xml:space="preserve"> has not been included as, although </w:t>
      </w:r>
      <w:r w:rsidR="004E35B1" w:rsidRPr="00446A12">
        <w:rPr>
          <w:rFonts w:ascii="Calibri" w:hAnsi="Calibri" w:cs="Calibri"/>
          <w:color w:val="auto"/>
        </w:rPr>
        <w:t xml:space="preserve">outline business cases to secure funding have been submitted </w:t>
      </w:r>
      <w:r w:rsidR="00446A12">
        <w:rPr>
          <w:rFonts w:ascii="Calibri" w:hAnsi="Calibri" w:cs="Calibri"/>
          <w:color w:val="auto"/>
        </w:rPr>
        <w:t>to the Scottish Funding Council, these have not proceeded to the stage of securing funding.</w:t>
      </w:r>
    </w:p>
    <w:p w14:paraId="5F0B19C9" w14:textId="77777777" w:rsidR="00C646AE" w:rsidRPr="00446A12" w:rsidRDefault="00C646AE" w:rsidP="002935CA">
      <w:pPr>
        <w:pStyle w:val="Default"/>
        <w:spacing w:line="276" w:lineRule="auto"/>
        <w:rPr>
          <w:rFonts w:ascii="Calibri" w:hAnsi="Calibri" w:cs="Calibri"/>
          <w:color w:val="auto"/>
        </w:rPr>
      </w:pPr>
    </w:p>
    <w:p w14:paraId="47E90A1D" w14:textId="77777777" w:rsidR="00A30A05" w:rsidRDefault="00A30A05">
      <w:pPr>
        <w:spacing w:after="0" w:line="240" w:lineRule="auto"/>
        <w:rPr>
          <w:rFonts w:cs="Calibri"/>
          <w:b/>
          <w:color w:val="0070C0"/>
          <w:sz w:val="28"/>
          <w:szCs w:val="28"/>
        </w:rPr>
      </w:pPr>
    </w:p>
    <w:p w14:paraId="5235C90F" w14:textId="77777777" w:rsidR="005871B7" w:rsidRDefault="005871B7">
      <w:pPr>
        <w:spacing w:after="0" w:line="240" w:lineRule="auto"/>
        <w:rPr>
          <w:rFonts w:cs="Calibri"/>
          <w:b/>
          <w:color w:val="0070C0"/>
          <w:sz w:val="28"/>
          <w:szCs w:val="28"/>
        </w:rPr>
      </w:pPr>
      <w:r>
        <w:rPr>
          <w:rFonts w:cs="Calibri"/>
          <w:b/>
          <w:color w:val="0070C0"/>
          <w:sz w:val="28"/>
          <w:szCs w:val="28"/>
        </w:rPr>
        <w:br w:type="page"/>
      </w:r>
    </w:p>
    <w:p w14:paraId="746F2C12" w14:textId="52CD5733" w:rsidR="000F6BFD" w:rsidRDefault="000F6BFD" w:rsidP="0079197B">
      <w:pPr>
        <w:pStyle w:val="Heading1"/>
      </w:pPr>
      <w:bookmarkStart w:id="30" w:name="_Toc526944983"/>
      <w:bookmarkStart w:id="31" w:name="_Toc24445840"/>
      <w:r>
        <w:lastRenderedPageBreak/>
        <w:t>Section 6: Other Considerations</w:t>
      </w:r>
      <w:bookmarkEnd w:id="30"/>
      <w:bookmarkEnd w:id="31"/>
    </w:p>
    <w:p w14:paraId="67FAB6C2" w14:textId="43D246C3" w:rsidR="000F6BFD" w:rsidRPr="00446A12" w:rsidRDefault="008E440F" w:rsidP="002935CA">
      <w:pPr>
        <w:pStyle w:val="Default"/>
        <w:spacing w:line="276" w:lineRule="auto"/>
        <w:rPr>
          <w:rFonts w:ascii="Calibri" w:hAnsi="Calibri" w:cs="Calibri"/>
          <w:color w:val="auto"/>
        </w:rPr>
      </w:pPr>
      <w:r w:rsidRPr="00446A12">
        <w:rPr>
          <w:rFonts w:ascii="Calibri" w:hAnsi="Calibri" w:cs="Calibri"/>
          <w:color w:val="auto"/>
        </w:rPr>
        <w:t xml:space="preserve">In this </w:t>
      </w:r>
      <w:r w:rsidR="000A3159" w:rsidRPr="00446A12">
        <w:rPr>
          <w:rFonts w:ascii="Calibri" w:hAnsi="Calibri" w:cs="Calibri"/>
          <w:color w:val="auto"/>
        </w:rPr>
        <w:t>section,</w:t>
      </w:r>
      <w:r w:rsidRPr="00446A12">
        <w:rPr>
          <w:rFonts w:ascii="Calibri" w:hAnsi="Calibri" w:cs="Calibri"/>
          <w:color w:val="auto"/>
        </w:rPr>
        <w:t xml:space="preserve"> the </w:t>
      </w:r>
      <w:r w:rsidR="000F6BFD" w:rsidRPr="00446A12">
        <w:rPr>
          <w:rFonts w:ascii="Calibri" w:hAnsi="Calibri" w:cs="Calibri"/>
          <w:color w:val="auto"/>
        </w:rPr>
        <w:t xml:space="preserve">College </w:t>
      </w:r>
      <w:r w:rsidRPr="00446A12">
        <w:rPr>
          <w:rFonts w:ascii="Calibri" w:hAnsi="Calibri" w:cs="Calibri"/>
          <w:color w:val="auto"/>
        </w:rPr>
        <w:t xml:space="preserve">is highlighting </w:t>
      </w:r>
      <w:r w:rsidR="000F6BFD" w:rsidRPr="00446A12">
        <w:rPr>
          <w:rFonts w:ascii="Calibri" w:hAnsi="Calibri" w:cs="Calibri"/>
          <w:color w:val="auto"/>
        </w:rPr>
        <w:t>procurement</w:t>
      </w:r>
      <w:r w:rsidRPr="00446A12">
        <w:rPr>
          <w:rFonts w:ascii="Calibri" w:hAnsi="Calibri" w:cs="Calibri"/>
          <w:color w:val="auto"/>
        </w:rPr>
        <w:t xml:space="preserve">/process </w:t>
      </w:r>
      <w:r w:rsidR="000F6BFD" w:rsidRPr="00446A12">
        <w:rPr>
          <w:rFonts w:ascii="Calibri" w:hAnsi="Calibri" w:cs="Calibri"/>
          <w:color w:val="auto"/>
        </w:rPr>
        <w:t xml:space="preserve">improvements that support better procurement. These improvements support the </w:t>
      </w:r>
      <w:r w:rsidR="00144596">
        <w:rPr>
          <w:rFonts w:ascii="Calibri" w:hAnsi="Calibri" w:cs="Calibri"/>
          <w:color w:val="auto"/>
        </w:rPr>
        <w:t xml:space="preserve">achievement of Procurement </w:t>
      </w:r>
      <w:r w:rsidR="000F6BFD" w:rsidRPr="00446A12">
        <w:rPr>
          <w:rFonts w:ascii="Calibri" w:hAnsi="Calibri" w:cs="Calibri"/>
          <w:color w:val="auto"/>
        </w:rPr>
        <w:t xml:space="preserve">Strategy </w:t>
      </w:r>
      <w:r w:rsidR="00144596">
        <w:rPr>
          <w:rFonts w:ascii="Calibri" w:hAnsi="Calibri" w:cs="Calibri"/>
          <w:color w:val="auto"/>
        </w:rPr>
        <w:t xml:space="preserve">objectives </w:t>
      </w:r>
      <w:r w:rsidR="000F6BFD" w:rsidRPr="00446A12">
        <w:rPr>
          <w:rFonts w:ascii="Calibri" w:hAnsi="Calibri" w:cs="Calibri"/>
          <w:color w:val="auto"/>
        </w:rPr>
        <w:t xml:space="preserve">and </w:t>
      </w:r>
      <w:r w:rsidR="00EC3DB3" w:rsidRPr="00446A12">
        <w:rPr>
          <w:rFonts w:ascii="Calibri" w:hAnsi="Calibri" w:cs="Calibri"/>
          <w:color w:val="auto"/>
        </w:rPr>
        <w:t>promote</w:t>
      </w:r>
      <w:r w:rsidR="000F6BFD" w:rsidRPr="00446A12">
        <w:rPr>
          <w:rFonts w:ascii="Calibri" w:hAnsi="Calibri" w:cs="Calibri"/>
          <w:color w:val="auto"/>
        </w:rPr>
        <w:t xml:space="preserve"> improv</w:t>
      </w:r>
      <w:r w:rsidR="00EC3DB3" w:rsidRPr="00446A12">
        <w:rPr>
          <w:rFonts w:ascii="Calibri" w:hAnsi="Calibri" w:cs="Calibri"/>
          <w:color w:val="auto"/>
        </w:rPr>
        <w:t>ed</w:t>
      </w:r>
      <w:r w:rsidR="000F6BFD" w:rsidRPr="00446A12">
        <w:rPr>
          <w:rFonts w:ascii="Calibri" w:hAnsi="Calibri" w:cs="Calibri"/>
          <w:color w:val="auto"/>
        </w:rPr>
        <w:t xml:space="preserve"> compliance.</w:t>
      </w:r>
    </w:p>
    <w:p w14:paraId="18421303" w14:textId="5CFC7A00" w:rsidR="00BB0333" w:rsidRDefault="00BB0333" w:rsidP="00BB0333">
      <w:pPr>
        <w:pStyle w:val="Heading2"/>
      </w:pPr>
      <w:bookmarkStart w:id="32" w:name="_Toc526944984"/>
      <w:bookmarkStart w:id="33" w:name="_Toc24445841"/>
      <w:r w:rsidRPr="00BB0333">
        <w:t>Procurement Influenced Spend</w:t>
      </w:r>
      <w:bookmarkEnd w:id="32"/>
      <w:bookmarkEnd w:id="33"/>
    </w:p>
    <w:p w14:paraId="39E00819" w14:textId="7F029A57" w:rsidR="00BB0333" w:rsidRPr="00BB0333" w:rsidRDefault="00042E5B" w:rsidP="00BB0333">
      <w:r w:rsidRPr="00446A12">
        <w:rPr>
          <w:sz w:val="24"/>
          <w:szCs w:val="24"/>
        </w:rPr>
        <w:t>Further d</w:t>
      </w:r>
      <w:r w:rsidR="00BB0333" w:rsidRPr="00446A12">
        <w:rPr>
          <w:sz w:val="24"/>
          <w:szCs w:val="24"/>
        </w:rPr>
        <w:t xml:space="preserve">evelopment of procurement </w:t>
      </w:r>
      <w:proofErr w:type="gramStart"/>
      <w:r w:rsidR="00BB0333" w:rsidRPr="00446A12">
        <w:rPr>
          <w:sz w:val="24"/>
          <w:szCs w:val="24"/>
        </w:rPr>
        <w:t>spend</w:t>
      </w:r>
      <w:proofErr w:type="gramEnd"/>
      <w:r w:rsidR="00BB0333" w:rsidRPr="00446A12">
        <w:rPr>
          <w:sz w:val="24"/>
          <w:szCs w:val="24"/>
        </w:rPr>
        <w:t xml:space="preserve"> </w:t>
      </w:r>
      <w:r w:rsidRPr="00446A12">
        <w:rPr>
          <w:sz w:val="24"/>
          <w:szCs w:val="24"/>
        </w:rPr>
        <w:t>information</w:t>
      </w:r>
      <w:r w:rsidR="00E72284">
        <w:rPr>
          <w:sz w:val="24"/>
          <w:szCs w:val="24"/>
        </w:rPr>
        <w:t xml:space="preserve"> coupled with greater engagement with procurement</w:t>
      </w:r>
      <w:r w:rsidR="00342898" w:rsidRPr="00446A12">
        <w:rPr>
          <w:sz w:val="24"/>
          <w:szCs w:val="24"/>
        </w:rPr>
        <w:t xml:space="preserve"> </w:t>
      </w:r>
      <w:r w:rsidR="00144596">
        <w:rPr>
          <w:sz w:val="24"/>
          <w:szCs w:val="24"/>
        </w:rPr>
        <w:t xml:space="preserve">across the College </w:t>
      </w:r>
      <w:r w:rsidR="00E72284">
        <w:rPr>
          <w:sz w:val="24"/>
          <w:szCs w:val="24"/>
        </w:rPr>
        <w:t xml:space="preserve">have resulted in the reduction of non-regulated spend from 45% to 38% of total influenceable spend. </w:t>
      </w:r>
    </w:p>
    <w:p w14:paraId="62A36EC9" w14:textId="5B3EF974" w:rsidR="00B818A1" w:rsidRPr="0020440F" w:rsidRDefault="000F6BFD" w:rsidP="0079197B">
      <w:pPr>
        <w:pStyle w:val="Heading2"/>
      </w:pPr>
      <w:bookmarkStart w:id="34" w:name="_Toc526944985"/>
      <w:bookmarkStart w:id="35" w:name="_Toc24445842"/>
      <w:r w:rsidRPr="0020440F">
        <w:t>Procurement</w:t>
      </w:r>
      <w:r w:rsidR="008E440F" w:rsidRPr="0020440F">
        <w:t xml:space="preserve"> Procedures</w:t>
      </w:r>
      <w:bookmarkEnd w:id="34"/>
      <w:bookmarkEnd w:id="35"/>
    </w:p>
    <w:p w14:paraId="32DE0EB4" w14:textId="21E7FBA9" w:rsidR="000F6BFD" w:rsidRDefault="00B818A1" w:rsidP="002935CA">
      <w:pPr>
        <w:pStyle w:val="Default"/>
        <w:spacing w:line="276" w:lineRule="auto"/>
        <w:rPr>
          <w:rFonts w:ascii="Calibri" w:hAnsi="Calibri" w:cs="Calibri"/>
          <w:color w:val="auto"/>
        </w:rPr>
      </w:pPr>
      <w:proofErr w:type="gramStart"/>
      <w:r w:rsidRPr="00446A12">
        <w:rPr>
          <w:rFonts w:ascii="Calibri" w:hAnsi="Calibri" w:cs="Calibri"/>
          <w:color w:val="auto"/>
        </w:rPr>
        <w:t>A</w:t>
      </w:r>
      <w:r w:rsidR="000F6BFD" w:rsidRPr="00446A12">
        <w:rPr>
          <w:rFonts w:ascii="Calibri" w:hAnsi="Calibri" w:cs="Calibri"/>
          <w:color w:val="auto"/>
        </w:rPr>
        <w:t xml:space="preserve"> number of</w:t>
      </w:r>
      <w:proofErr w:type="gramEnd"/>
      <w:r w:rsidR="000F6BFD" w:rsidRPr="00446A12">
        <w:rPr>
          <w:rFonts w:ascii="Calibri" w:hAnsi="Calibri" w:cs="Calibri"/>
          <w:color w:val="auto"/>
        </w:rPr>
        <w:t xml:space="preserve"> procurement procedures </w:t>
      </w:r>
      <w:r w:rsidR="00795DF2">
        <w:rPr>
          <w:rFonts w:ascii="Calibri" w:hAnsi="Calibri" w:cs="Calibri"/>
          <w:color w:val="auto"/>
        </w:rPr>
        <w:t xml:space="preserve">are in place </w:t>
      </w:r>
      <w:r w:rsidR="000F6BFD" w:rsidRPr="00446A12">
        <w:rPr>
          <w:rFonts w:ascii="Calibri" w:hAnsi="Calibri" w:cs="Calibri"/>
          <w:color w:val="auto"/>
        </w:rPr>
        <w:t xml:space="preserve">to provide best practice information and reflect </w:t>
      </w:r>
      <w:r w:rsidR="00446A12">
        <w:rPr>
          <w:rFonts w:ascii="Calibri" w:hAnsi="Calibri" w:cs="Calibri"/>
          <w:color w:val="auto"/>
        </w:rPr>
        <w:t>legislative requirements</w:t>
      </w:r>
      <w:r w:rsidR="000F6BFD" w:rsidRPr="00446A12">
        <w:rPr>
          <w:rFonts w:ascii="Calibri" w:hAnsi="Calibri" w:cs="Calibri"/>
          <w:color w:val="auto"/>
        </w:rPr>
        <w:t xml:space="preserve">. The procedures have been sited on the </w:t>
      </w:r>
      <w:r w:rsidR="00795DF2">
        <w:rPr>
          <w:rFonts w:ascii="Calibri" w:hAnsi="Calibri" w:cs="Calibri"/>
          <w:color w:val="auto"/>
        </w:rPr>
        <w:t xml:space="preserve">College </w:t>
      </w:r>
      <w:r w:rsidR="000F6BFD" w:rsidRPr="00446A12">
        <w:rPr>
          <w:rFonts w:ascii="Calibri" w:hAnsi="Calibri" w:cs="Calibri"/>
          <w:color w:val="auto"/>
        </w:rPr>
        <w:t>Procurement Intranet site</w:t>
      </w:r>
      <w:r w:rsidR="00342898" w:rsidRPr="00446A12">
        <w:rPr>
          <w:rFonts w:ascii="Calibri" w:hAnsi="Calibri" w:cs="Calibri"/>
          <w:color w:val="auto"/>
        </w:rPr>
        <w:t xml:space="preserve"> </w:t>
      </w:r>
      <w:r w:rsidR="000F6BFD" w:rsidRPr="00446A12">
        <w:rPr>
          <w:rFonts w:ascii="Calibri" w:hAnsi="Calibri" w:cs="Calibri"/>
          <w:color w:val="auto"/>
        </w:rPr>
        <w:t>and cover a range of procurement subjects to enhance communication, engagement, competence and compliance. The</w:t>
      </w:r>
      <w:r w:rsidR="006238EA" w:rsidRPr="00446A12">
        <w:rPr>
          <w:rFonts w:ascii="Calibri" w:hAnsi="Calibri" w:cs="Calibri"/>
          <w:color w:val="auto"/>
        </w:rPr>
        <w:t>se</w:t>
      </w:r>
      <w:r w:rsidR="000F6BFD" w:rsidRPr="00446A12">
        <w:rPr>
          <w:rFonts w:ascii="Calibri" w:hAnsi="Calibri" w:cs="Calibri"/>
          <w:color w:val="auto"/>
        </w:rPr>
        <w:t xml:space="preserve"> procedures are aligned to the Scottish Government Procurement J</w:t>
      </w:r>
      <w:r w:rsidR="00446A12">
        <w:rPr>
          <w:rFonts w:ascii="Calibri" w:hAnsi="Calibri" w:cs="Calibri"/>
          <w:color w:val="auto"/>
        </w:rPr>
        <w:t>ourney and support the College strategic plan.</w:t>
      </w:r>
    </w:p>
    <w:p w14:paraId="6023EC12" w14:textId="0C52355B" w:rsidR="00B818A1" w:rsidRDefault="005A6B78" w:rsidP="0079197B">
      <w:pPr>
        <w:pStyle w:val="Heading2"/>
      </w:pPr>
      <w:bookmarkStart w:id="36" w:name="_Toc526944987"/>
      <w:bookmarkStart w:id="37" w:name="_Toc24445843"/>
      <w:r>
        <w:t>Procurement and Commercial Improvement Plan (PCIP)</w:t>
      </w:r>
      <w:bookmarkEnd w:id="36"/>
      <w:bookmarkEnd w:id="37"/>
    </w:p>
    <w:tbl>
      <w:tblPr>
        <w:tblStyle w:val="TableGrid"/>
        <w:tblW w:w="0" w:type="auto"/>
        <w:tblLook w:val="04A0" w:firstRow="1" w:lastRow="0" w:firstColumn="1" w:lastColumn="0" w:noHBand="0" w:noVBand="1"/>
      </w:tblPr>
      <w:tblGrid>
        <w:gridCol w:w="2026"/>
        <w:gridCol w:w="1750"/>
        <w:gridCol w:w="2082"/>
        <w:gridCol w:w="1792"/>
        <w:gridCol w:w="2204"/>
      </w:tblGrid>
      <w:tr w:rsidR="00800442" w14:paraId="36A90C26" w14:textId="77777777" w:rsidTr="00F84086">
        <w:tc>
          <w:tcPr>
            <w:tcW w:w="2026" w:type="dxa"/>
            <w:shd w:val="clear" w:color="auto" w:fill="F4B083" w:themeFill="accent2" w:themeFillTint="99"/>
          </w:tcPr>
          <w:p w14:paraId="5D246021" w14:textId="77777777" w:rsidR="008561BD" w:rsidRDefault="008561BD" w:rsidP="005A6B78">
            <w:r w:rsidRPr="009A2BE3">
              <w:rPr>
                <w:b/>
                <w:bCs/>
              </w:rPr>
              <w:t>PCIP Assessment</w:t>
            </w:r>
          </w:p>
        </w:tc>
        <w:tc>
          <w:tcPr>
            <w:tcW w:w="1750" w:type="dxa"/>
            <w:shd w:val="clear" w:color="auto" w:fill="F4B083" w:themeFill="accent2" w:themeFillTint="99"/>
          </w:tcPr>
          <w:p w14:paraId="5788B9EA" w14:textId="77777777" w:rsidR="008561BD" w:rsidRPr="008561BD" w:rsidRDefault="00342898" w:rsidP="005A6B78">
            <w:pPr>
              <w:rPr>
                <w:b/>
              </w:rPr>
            </w:pPr>
            <w:r>
              <w:rPr>
                <w:b/>
              </w:rPr>
              <w:t>2016 Actual Score</w:t>
            </w:r>
          </w:p>
        </w:tc>
        <w:tc>
          <w:tcPr>
            <w:tcW w:w="2082" w:type="dxa"/>
            <w:shd w:val="clear" w:color="auto" w:fill="F4B083" w:themeFill="accent2" w:themeFillTint="99"/>
          </w:tcPr>
          <w:p w14:paraId="33511D60" w14:textId="77777777" w:rsidR="008561BD" w:rsidRPr="008561BD" w:rsidRDefault="00342898" w:rsidP="005A6B78">
            <w:pPr>
              <w:rPr>
                <w:b/>
              </w:rPr>
            </w:pPr>
            <w:r>
              <w:rPr>
                <w:b/>
              </w:rPr>
              <w:t>Performance Band</w:t>
            </w:r>
          </w:p>
        </w:tc>
        <w:tc>
          <w:tcPr>
            <w:tcW w:w="1792" w:type="dxa"/>
            <w:shd w:val="clear" w:color="auto" w:fill="F4B083" w:themeFill="accent2" w:themeFillTint="99"/>
          </w:tcPr>
          <w:p w14:paraId="49E0BDC5" w14:textId="49926932" w:rsidR="008561BD" w:rsidRPr="008561BD" w:rsidRDefault="00342898" w:rsidP="005A6B78">
            <w:pPr>
              <w:rPr>
                <w:b/>
              </w:rPr>
            </w:pPr>
            <w:r>
              <w:rPr>
                <w:b/>
              </w:rPr>
              <w:t>201</w:t>
            </w:r>
            <w:r w:rsidR="000004E3">
              <w:rPr>
                <w:b/>
              </w:rPr>
              <w:t xml:space="preserve">9 </w:t>
            </w:r>
            <w:r>
              <w:rPr>
                <w:b/>
              </w:rPr>
              <w:t>Score</w:t>
            </w:r>
          </w:p>
        </w:tc>
        <w:tc>
          <w:tcPr>
            <w:tcW w:w="2204" w:type="dxa"/>
            <w:shd w:val="clear" w:color="auto" w:fill="F4B083" w:themeFill="accent2" w:themeFillTint="99"/>
          </w:tcPr>
          <w:p w14:paraId="4DDD1CDC" w14:textId="2E05F8BF" w:rsidR="008561BD" w:rsidRPr="008561BD" w:rsidRDefault="00342898" w:rsidP="005A6B78">
            <w:pPr>
              <w:rPr>
                <w:b/>
              </w:rPr>
            </w:pPr>
            <w:r>
              <w:rPr>
                <w:b/>
              </w:rPr>
              <w:t>Performance Band</w:t>
            </w:r>
          </w:p>
        </w:tc>
      </w:tr>
      <w:tr w:rsidR="00800442" w14:paraId="5A615DF1" w14:textId="77777777" w:rsidTr="00F84086">
        <w:tc>
          <w:tcPr>
            <w:tcW w:w="2026" w:type="dxa"/>
          </w:tcPr>
          <w:p w14:paraId="0E43DAAF" w14:textId="77777777" w:rsidR="008561BD" w:rsidRPr="00342898" w:rsidRDefault="008561BD" w:rsidP="005A6B78">
            <w:pPr>
              <w:rPr>
                <w:b/>
              </w:rPr>
            </w:pPr>
            <w:r w:rsidRPr="00342898">
              <w:rPr>
                <w:b/>
              </w:rPr>
              <w:t>Overall Score (%)</w:t>
            </w:r>
          </w:p>
        </w:tc>
        <w:tc>
          <w:tcPr>
            <w:tcW w:w="1750" w:type="dxa"/>
          </w:tcPr>
          <w:p w14:paraId="5C292CFC" w14:textId="77777777" w:rsidR="008561BD" w:rsidRDefault="008561BD" w:rsidP="005A6B78">
            <w:r>
              <w:t>45%</w:t>
            </w:r>
          </w:p>
        </w:tc>
        <w:tc>
          <w:tcPr>
            <w:tcW w:w="2082" w:type="dxa"/>
          </w:tcPr>
          <w:p w14:paraId="32AFAF57" w14:textId="77777777" w:rsidR="008561BD" w:rsidRDefault="008561BD" w:rsidP="005A6B78">
            <w:r>
              <w:t>Purple</w:t>
            </w:r>
          </w:p>
        </w:tc>
        <w:tc>
          <w:tcPr>
            <w:tcW w:w="1792" w:type="dxa"/>
          </w:tcPr>
          <w:p w14:paraId="18E676BF" w14:textId="61CB8B68" w:rsidR="008561BD" w:rsidRDefault="008561BD" w:rsidP="005A6B78">
            <w:r>
              <w:t>7</w:t>
            </w:r>
            <w:r w:rsidR="00F84086">
              <w:t>6</w:t>
            </w:r>
            <w:r>
              <w:t>%</w:t>
            </w:r>
          </w:p>
        </w:tc>
        <w:tc>
          <w:tcPr>
            <w:tcW w:w="2204" w:type="dxa"/>
          </w:tcPr>
          <w:p w14:paraId="5C664491" w14:textId="58AFED7F" w:rsidR="008561BD" w:rsidRDefault="00F84086" w:rsidP="005A6B78">
            <w:r>
              <w:t>Gold</w:t>
            </w:r>
          </w:p>
        </w:tc>
      </w:tr>
    </w:tbl>
    <w:p w14:paraId="645DDCA3" w14:textId="77777777" w:rsidR="008561BD" w:rsidRDefault="008561BD" w:rsidP="005A6B78"/>
    <w:p w14:paraId="7FE63D3E" w14:textId="6C7C6137" w:rsidR="00936EF7" w:rsidRDefault="00936EF7" w:rsidP="005A6B78">
      <w:pPr>
        <w:rPr>
          <w:sz w:val="24"/>
          <w:szCs w:val="24"/>
        </w:rPr>
      </w:pPr>
      <w:r w:rsidRPr="00446A12">
        <w:rPr>
          <w:sz w:val="24"/>
          <w:szCs w:val="24"/>
        </w:rPr>
        <w:t xml:space="preserve">West College Scotland </w:t>
      </w:r>
      <w:r w:rsidR="00795DF2">
        <w:rPr>
          <w:sz w:val="24"/>
          <w:szCs w:val="24"/>
        </w:rPr>
        <w:t xml:space="preserve">is required to undertake the Procurement and Commercial Improvement Plan (PCIP) Lite assessment with </w:t>
      </w:r>
      <w:proofErr w:type="spellStart"/>
      <w:r w:rsidR="00795DF2">
        <w:rPr>
          <w:sz w:val="24"/>
          <w:szCs w:val="24"/>
        </w:rPr>
        <w:t>APUC</w:t>
      </w:r>
      <w:r w:rsidR="001B7449">
        <w:rPr>
          <w:sz w:val="24"/>
          <w:szCs w:val="24"/>
        </w:rPr>
        <w:t>.</w:t>
      </w:r>
      <w:r w:rsidRPr="00446A12">
        <w:rPr>
          <w:sz w:val="24"/>
          <w:szCs w:val="24"/>
        </w:rPr>
        <w:t>This</w:t>
      </w:r>
      <w:proofErr w:type="spellEnd"/>
      <w:r w:rsidRPr="00446A12">
        <w:rPr>
          <w:sz w:val="24"/>
          <w:szCs w:val="24"/>
        </w:rPr>
        <w:t xml:space="preserve"> assessment focus</w:t>
      </w:r>
      <w:r w:rsidR="00795DF2">
        <w:rPr>
          <w:sz w:val="24"/>
          <w:szCs w:val="24"/>
        </w:rPr>
        <w:t>ses</w:t>
      </w:r>
      <w:r w:rsidRPr="00446A12">
        <w:rPr>
          <w:sz w:val="24"/>
          <w:szCs w:val="24"/>
        </w:rPr>
        <w:t xml:space="preserve"> on the policies and procedures driving procurement performance and the results they deliver.  </w:t>
      </w:r>
    </w:p>
    <w:p w14:paraId="4EB9F590" w14:textId="017BF72D" w:rsidR="00B15F4E" w:rsidRPr="00446A12" w:rsidRDefault="00795DF2" w:rsidP="005A6B78">
      <w:pPr>
        <w:rPr>
          <w:sz w:val="24"/>
          <w:szCs w:val="24"/>
        </w:rPr>
      </w:pPr>
      <w:r>
        <w:rPr>
          <w:sz w:val="24"/>
          <w:szCs w:val="24"/>
        </w:rPr>
        <w:t xml:space="preserve"> The</w:t>
      </w:r>
      <w:r w:rsidR="000004E3">
        <w:rPr>
          <w:sz w:val="24"/>
          <w:szCs w:val="24"/>
        </w:rPr>
        <w:t xml:space="preserve"> </w:t>
      </w:r>
      <w:r w:rsidR="00B15F4E">
        <w:rPr>
          <w:sz w:val="24"/>
          <w:szCs w:val="24"/>
        </w:rPr>
        <w:t xml:space="preserve">College’s PCIP assessment for the period 2016 to 2019 </w:t>
      </w:r>
      <w:r w:rsidR="004B5C1D">
        <w:rPr>
          <w:sz w:val="24"/>
          <w:szCs w:val="24"/>
        </w:rPr>
        <w:t>w</w:t>
      </w:r>
      <w:r w:rsidR="00B15F4E">
        <w:rPr>
          <w:sz w:val="24"/>
          <w:szCs w:val="24"/>
        </w:rPr>
        <w:t xml:space="preserve">as </w:t>
      </w:r>
      <w:r w:rsidR="004B5C1D">
        <w:rPr>
          <w:sz w:val="24"/>
          <w:szCs w:val="24"/>
        </w:rPr>
        <w:t>com</w:t>
      </w:r>
      <w:r w:rsidR="00B15F4E">
        <w:rPr>
          <w:sz w:val="24"/>
          <w:szCs w:val="24"/>
        </w:rPr>
        <w:t xml:space="preserve">pleted by APUC </w:t>
      </w:r>
      <w:r w:rsidR="004B5C1D">
        <w:rPr>
          <w:sz w:val="24"/>
          <w:szCs w:val="24"/>
        </w:rPr>
        <w:t xml:space="preserve">in early October 2019 </w:t>
      </w:r>
      <w:r w:rsidR="00B15F4E">
        <w:rPr>
          <w:sz w:val="24"/>
          <w:szCs w:val="24"/>
        </w:rPr>
        <w:t xml:space="preserve">and a </w:t>
      </w:r>
      <w:r>
        <w:rPr>
          <w:sz w:val="24"/>
          <w:szCs w:val="24"/>
        </w:rPr>
        <w:t xml:space="preserve">rating </w:t>
      </w:r>
      <w:r w:rsidR="00B15F4E">
        <w:rPr>
          <w:sz w:val="24"/>
          <w:szCs w:val="24"/>
        </w:rPr>
        <w:t>of 76% has been awarded</w:t>
      </w:r>
      <w:r w:rsidR="001B7449">
        <w:rPr>
          <w:sz w:val="24"/>
          <w:szCs w:val="24"/>
        </w:rPr>
        <w:t>, which compares favourably to the 2016 PCIP assessment rating of 45% and demonstrates significant process in the College’s procurement approach</w:t>
      </w:r>
      <w:r w:rsidR="00B15F4E">
        <w:rPr>
          <w:sz w:val="24"/>
          <w:szCs w:val="24"/>
        </w:rPr>
        <w:t xml:space="preserve">.  </w:t>
      </w:r>
      <w:r>
        <w:rPr>
          <w:sz w:val="24"/>
          <w:szCs w:val="24"/>
        </w:rPr>
        <w:t>This means that the College falls into the Gold performance outcome rating</w:t>
      </w:r>
      <w:r w:rsidR="004B5C1D">
        <w:rPr>
          <w:sz w:val="24"/>
          <w:szCs w:val="24"/>
        </w:rPr>
        <w:t>.</w:t>
      </w:r>
    </w:p>
    <w:p w14:paraId="765FE8B5" w14:textId="1D84BE31" w:rsidR="00B15F4E" w:rsidRPr="00F92D10" w:rsidRDefault="00B15F4E" w:rsidP="00936EF7">
      <w:pPr>
        <w:rPr>
          <w:sz w:val="24"/>
          <w:szCs w:val="24"/>
        </w:rPr>
      </w:pPr>
      <w:r>
        <w:rPr>
          <w:sz w:val="24"/>
          <w:szCs w:val="24"/>
        </w:rPr>
        <w:t>The following areas of procurement activity have been the focus of the College’s continuous improvement programme over the last three years</w:t>
      </w:r>
      <w:r w:rsidR="00F057FF">
        <w:rPr>
          <w:sz w:val="24"/>
          <w:szCs w:val="24"/>
        </w:rPr>
        <w:t xml:space="preserve"> and have contributed to the gains achieved in the </w:t>
      </w:r>
      <w:r w:rsidR="00F057FF" w:rsidRPr="00F92D10">
        <w:rPr>
          <w:sz w:val="24"/>
          <w:szCs w:val="24"/>
        </w:rPr>
        <w:t xml:space="preserve">2019 </w:t>
      </w:r>
      <w:r w:rsidR="00795DF2">
        <w:rPr>
          <w:sz w:val="24"/>
          <w:szCs w:val="24"/>
        </w:rPr>
        <w:t xml:space="preserve">PCIP Lite </w:t>
      </w:r>
      <w:r w:rsidR="00F057FF" w:rsidRPr="00F92D10">
        <w:rPr>
          <w:sz w:val="24"/>
          <w:szCs w:val="24"/>
        </w:rPr>
        <w:t>assessment</w:t>
      </w:r>
      <w:r w:rsidRPr="00F92D10">
        <w:rPr>
          <w:sz w:val="24"/>
          <w:szCs w:val="24"/>
        </w:rPr>
        <w:t>:</w:t>
      </w:r>
    </w:p>
    <w:p w14:paraId="4583AD49" w14:textId="3158ED9D" w:rsidR="00B15F4E" w:rsidRPr="00F92D10" w:rsidRDefault="00B15F4E" w:rsidP="00B15F4E">
      <w:pPr>
        <w:pStyle w:val="ListParagraph"/>
        <w:numPr>
          <w:ilvl w:val="0"/>
          <w:numId w:val="4"/>
        </w:numPr>
        <w:rPr>
          <w:sz w:val="24"/>
          <w:szCs w:val="24"/>
        </w:rPr>
      </w:pPr>
      <w:r w:rsidRPr="00F92D10">
        <w:rPr>
          <w:rFonts w:cs="Calibri"/>
          <w:sz w:val="24"/>
          <w:szCs w:val="24"/>
        </w:rPr>
        <w:t>Development and enhancement of procurement skills and knowledge, policies, practices and governance frameworks</w:t>
      </w:r>
    </w:p>
    <w:p w14:paraId="3BA070E2" w14:textId="7933CF9F" w:rsidR="00B15F4E" w:rsidRPr="00F92D10" w:rsidRDefault="00B15F4E" w:rsidP="00B15F4E">
      <w:pPr>
        <w:pStyle w:val="ListParagraph"/>
        <w:numPr>
          <w:ilvl w:val="0"/>
          <w:numId w:val="4"/>
        </w:numPr>
        <w:rPr>
          <w:sz w:val="24"/>
          <w:szCs w:val="24"/>
        </w:rPr>
      </w:pPr>
      <w:r w:rsidRPr="00F92D10">
        <w:rPr>
          <w:rFonts w:cs="Calibri"/>
          <w:sz w:val="24"/>
          <w:szCs w:val="24"/>
        </w:rPr>
        <w:t>Creation</w:t>
      </w:r>
      <w:r w:rsidR="00795DF2">
        <w:rPr>
          <w:rFonts w:cs="Calibri"/>
          <w:sz w:val="24"/>
          <w:szCs w:val="24"/>
        </w:rPr>
        <w:t xml:space="preserve">, continuous development and embedding </w:t>
      </w:r>
      <w:r w:rsidRPr="00F92D10">
        <w:rPr>
          <w:rFonts w:cs="Calibri"/>
          <w:sz w:val="24"/>
          <w:szCs w:val="24"/>
        </w:rPr>
        <w:t>of procurement plans and procedures</w:t>
      </w:r>
    </w:p>
    <w:p w14:paraId="043CC910" w14:textId="410CB1AC" w:rsidR="00B15F4E" w:rsidRPr="00F92D10" w:rsidRDefault="00B15F4E" w:rsidP="00B15F4E">
      <w:pPr>
        <w:pStyle w:val="ListParagraph"/>
        <w:numPr>
          <w:ilvl w:val="0"/>
          <w:numId w:val="4"/>
        </w:numPr>
        <w:rPr>
          <w:sz w:val="24"/>
          <w:szCs w:val="24"/>
        </w:rPr>
      </w:pPr>
      <w:r w:rsidRPr="00F92D10">
        <w:rPr>
          <w:rFonts w:cs="Calibri"/>
          <w:sz w:val="24"/>
          <w:szCs w:val="24"/>
        </w:rPr>
        <w:t>Identification of collaborative and shared services opportunities</w:t>
      </w:r>
    </w:p>
    <w:p w14:paraId="1F08DEF1" w14:textId="325D73A8" w:rsidR="00B15F4E" w:rsidRPr="00F92D10" w:rsidRDefault="00B15F4E" w:rsidP="00977190">
      <w:pPr>
        <w:pStyle w:val="ListParagraph"/>
        <w:numPr>
          <w:ilvl w:val="0"/>
          <w:numId w:val="4"/>
        </w:numPr>
        <w:rPr>
          <w:sz w:val="24"/>
          <w:szCs w:val="24"/>
        </w:rPr>
      </w:pPr>
      <w:r w:rsidRPr="00F92D10">
        <w:rPr>
          <w:rFonts w:cs="Calibri"/>
          <w:sz w:val="24"/>
          <w:szCs w:val="24"/>
        </w:rPr>
        <w:t>Achievement of efficiencies, cost savings and benefits (economic, social and environmental)</w:t>
      </w:r>
    </w:p>
    <w:p w14:paraId="281E3A26" w14:textId="3880F7FB" w:rsidR="00936EF7" w:rsidRPr="00F92D10" w:rsidRDefault="00795DF2" w:rsidP="00936EF7">
      <w:pPr>
        <w:rPr>
          <w:sz w:val="24"/>
          <w:szCs w:val="24"/>
        </w:rPr>
      </w:pPr>
      <w:r>
        <w:rPr>
          <w:sz w:val="24"/>
          <w:szCs w:val="24"/>
        </w:rPr>
        <w:lastRenderedPageBreak/>
        <w:t xml:space="preserve">The next College </w:t>
      </w:r>
      <w:r w:rsidR="006238EA" w:rsidRPr="00F92D10">
        <w:rPr>
          <w:sz w:val="24"/>
          <w:szCs w:val="24"/>
        </w:rPr>
        <w:t xml:space="preserve">PCIP </w:t>
      </w:r>
      <w:r>
        <w:rPr>
          <w:sz w:val="24"/>
          <w:szCs w:val="24"/>
        </w:rPr>
        <w:t xml:space="preserve">review </w:t>
      </w:r>
      <w:r w:rsidR="006238EA" w:rsidRPr="00F92D10">
        <w:rPr>
          <w:sz w:val="24"/>
          <w:szCs w:val="24"/>
        </w:rPr>
        <w:t xml:space="preserve">by </w:t>
      </w:r>
      <w:r w:rsidR="00D0386B" w:rsidRPr="00F92D10">
        <w:rPr>
          <w:sz w:val="24"/>
          <w:szCs w:val="24"/>
        </w:rPr>
        <w:t>APUC</w:t>
      </w:r>
      <w:r w:rsidR="006238EA" w:rsidRPr="00F92D10">
        <w:rPr>
          <w:sz w:val="24"/>
          <w:szCs w:val="24"/>
        </w:rPr>
        <w:t xml:space="preserve"> </w:t>
      </w:r>
      <w:r>
        <w:rPr>
          <w:sz w:val="24"/>
          <w:szCs w:val="24"/>
        </w:rPr>
        <w:t xml:space="preserve">is </w:t>
      </w:r>
      <w:r w:rsidR="00936EF7" w:rsidRPr="00F92D10">
        <w:rPr>
          <w:sz w:val="24"/>
          <w:szCs w:val="24"/>
        </w:rPr>
        <w:t xml:space="preserve">due to </w:t>
      </w:r>
      <w:r w:rsidR="0028516B" w:rsidRPr="00F92D10">
        <w:rPr>
          <w:sz w:val="24"/>
          <w:szCs w:val="24"/>
        </w:rPr>
        <w:t>be completed by</w:t>
      </w:r>
      <w:r w:rsidR="00936EF7" w:rsidRPr="00F92D10">
        <w:rPr>
          <w:sz w:val="24"/>
          <w:szCs w:val="24"/>
        </w:rPr>
        <w:t xml:space="preserve"> </w:t>
      </w:r>
      <w:r w:rsidR="00935D69" w:rsidRPr="00F92D10">
        <w:rPr>
          <w:sz w:val="24"/>
          <w:szCs w:val="24"/>
        </w:rPr>
        <w:t>Dec</w:t>
      </w:r>
      <w:r w:rsidR="009F5E9C">
        <w:rPr>
          <w:sz w:val="24"/>
          <w:szCs w:val="24"/>
        </w:rPr>
        <w:t>ember</w:t>
      </w:r>
      <w:r w:rsidR="00935D69" w:rsidRPr="00F92D10">
        <w:rPr>
          <w:sz w:val="24"/>
          <w:szCs w:val="24"/>
        </w:rPr>
        <w:t xml:space="preserve"> </w:t>
      </w:r>
      <w:r w:rsidR="00936EF7" w:rsidRPr="00F92D10">
        <w:rPr>
          <w:sz w:val="24"/>
          <w:szCs w:val="24"/>
        </w:rPr>
        <w:t>20</w:t>
      </w:r>
      <w:r w:rsidR="00935D69" w:rsidRPr="00F92D10">
        <w:rPr>
          <w:sz w:val="24"/>
          <w:szCs w:val="24"/>
        </w:rPr>
        <w:t>21</w:t>
      </w:r>
      <w:r w:rsidR="00936EF7" w:rsidRPr="00F92D10">
        <w:rPr>
          <w:sz w:val="24"/>
          <w:szCs w:val="24"/>
        </w:rPr>
        <w:t xml:space="preserve">.  </w:t>
      </w:r>
      <w:bookmarkStart w:id="38" w:name="_Hlk23971040"/>
      <w:r w:rsidR="00936EF7" w:rsidRPr="00F92D10">
        <w:rPr>
          <w:sz w:val="24"/>
          <w:szCs w:val="24"/>
        </w:rPr>
        <w:t xml:space="preserve">The College </w:t>
      </w:r>
      <w:r w:rsidR="00935D69" w:rsidRPr="00F92D10">
        <w:rPr>
          <w:sz w:val="24"/>
          <w:szCs w:val="24"/>
        </w:rPr>
        <w:t>plans to consolidate the gains made from the 201</w:t>
      </w:r>
      <w:r w:rsidR="00CC6E25" w:rsidRPr="00F92D10">
        <w:rPr>
          <w:sz w:val="24"/>
          <w:szCs w:val="24"/>
        </w:rPr>
        <w:t>9</w:t>
      </w:r>
      <w:r w:rsidR="00935D69" w:rsidRPr="00F92D10">
        <w:rPr>
          <w:sz w:val="24"/>
          <w:szCs w:val="24"/>
        </w:rPr>
        <w:t xml:space="preserve"> assessment with </w:t>
      </w:r>
      <w:proofErr w:type="gramStart"/>
      <w:r w:rsidR="00935D69" w:rsidRPr="00F92D10">
        <w:rPr>
          <w:sz w:val="24"/>
          <w:szCs w:val="24"/>
        </w:rPr>
        <w:t>particular emphasis</w:t>
      </w:r>
      <w:proofErr w:type="gramEnd"/>
      <w:r w:rsidR="00935D69" w:rsidRPr="00F92D10">
        <w:rPr>
          <w:sz w:val="24"/>
          <w:szCs w:val="24"/>
        </w:rPr>
        <w:t xml:space="preserve"> on areas where further improvement can be made such as contract management</w:t>
      </w:r>
      <w:r w:rsidR="00936EF7" w:rsidRPr="00F92D10">
        <w:rPr>
          <w:sz w:val="24"/>
          <w:szCs w:val="24"/>
        </w:rPr>
        <w:t xml:space="preserve">.       </w:t>
      </w:r>
    </w:p>
    <w:p w14:paraId="2AA98631" w14:textId="1B7E34FA" w:rsidR="000F6BFD" w:rsidRDefault="000F6BFD" w:rsidP="0079197B">
      <w:pPr>
        <w:pStyle w:val="Heading1"/>
      </w:pPr>
      <w:bookmarkStart w:id="39" w:name="_Toc526944989"/>
      <w:bookmarkStart w:id="40" w:name="_Toc24445844"/>
      <w:bookmarkEnd w:id="38"/>
      <w:r>
        <w:t>Summary</w:t>
      </w:r>
      <w:bookmarkEnd w:id="39"/>
      <w:bookmarkEnd w:id="40"/>
    </w:p>
    <w:p w14:paraId="448DDD18" w14:textId="0AFED942" w:rsidR="000F6BFD" w:rsidRPr="00446A12" w:rsidRDefault="00247CF6" w:rsidP="002935CA">
      <w:pPr>
        <w:pStyle w:val="Default"/>
        <w:spacing w:line="276" w:lineRule="auto"/>
        <w:rPr>
          <w:rFonts w:ascii="Calibri" w:hAnsi="Calibri" w:cs="Calibri"/>
          <w:color w:val="auto"/>
        </w:rPr>
      </w:pPr>
      <w:r w:rsidRPr="00446A12">
        <w:rPr>
          <w:rFonts w:ascii="Calibri" w:hAnsi="Calibri" w:cs="Calibri"/>
          <w:color w:val="auto"/>
        </w:rPr>
        <w:t>T</w:t>
      </w:r>
      <w:r w:rsidR="000F6BFD" w:rsidRPr="00446A12">
        <w:rPr>
          <w:rFonts w:ascii="Calibri" w:hAnsi="Calibri" w:cs="Calibri"/>
          <w:color w:val="auto"/>
        </w:rPr>
        <w:t xml:space="preserve">his report </w:t>
      </w:r>
      <w:r w:rsidR="00795DF2">
        <w:rPr>
          <w:rFonts w:ascii="Calibri" w:hAnsi="Calibri" w:cs="Calibri"/>
          <w:color w:val="auto"/>
        </w:rPr>
        <w:t xml:space="preserve">outlines </w:t>
      </w:r>
      <w:r w:rsidR="000F6BFD" w:rsidRPr="00446A12">
        <w:rPr>
          <w:rFonts w:ascii="Calibri" w:hAnsi="Calibri" w:cs="Calibri"/>
          <w:color w:val="auto"/>
        </w:rPr>
        <w:t xml:space="preserve">the </w:t>
      </w:r>
      <w:r w:rsidRPr="00446A12">
        <w:rPr>
          <w:rFonts w:ascii="Calibri" w:hAnsi="Calibri" w:cs="Calibri"/>
          <w:color w:val="auto"/>
        </w:rPr>
        <w:t>C</w:t>
      </w:r>
      <w:r w:rsidR="000F6BFD" w:rsidRPr="00446A12">
        <w:rPr>
          <w:rFonts w:ascii="Calibri" w:hAnsi="Calibri" w:cs="Calibri"/>
          <w:color w:val="auto"/>
        </w:rPr>
        <w:t xml:space="preserve">ollege commitment to </w:t>
      </w:r>
      <w:r w:rsidRPr="00446A12">
        <w:rPr>
          <w:rFonts w:ascii="Calibri" w:hAnsi="Calibri" w:cs="Calibri"/>
          <w:color w:val="auto"/>
        </w:rPr>
        <w:t>compliant, proactive and best practice procurement. The C</w:t>
      </w:r>
      <w:r w:rsidR="000F6BFD" w:rsidRPr="00446A12">
        <w:rPr>
          <w:rFonts w:ascii="Calibri" w:hAnsi="Calibri" w:cs="Calibri"/>
          <w:color w:val="auto"/>
        </w:rPr>
        <w:t xml:space="preserve">ollege is actively </w:t>
      </w:r>
      <w:r w:rsidR="00276E54" w:rsidRPr="00446A12">
        <w:rPr>
          <w:rFonts w:ascii="Calibri" w:hAnsi="Calibri" w:cs="Calibri"/>
          <w:color w:val="auto"/>
        </w:rPr>
        <w:t xml:space="preserve">engaging with the </w:t>
      </w:r>
      <w:r w:rsidR="000F6BFD" w:rsidRPr="00446A12">
        <w:rPr>
          <w:rFonts w:ascii="Calibri" w:hAnsi="Calibri" w:cs="Calibri"/>
          <w:color w:val="auto"/>
        </w:rPr>
        <w:t xml:space="preserve">aims of the Procurement Reform (Scotland) Act </w:t>
      </w:r>
      <w:r w:rsidR="00795DF2">
        <w:rPr>
          <w:rFonts w:ascii="Calibri" w:hAnsi="Calibri" w:cs="Calibri"/>
          <w:color w:val="auto"/>
        </w:rPr>
        <w:t xml:space="preserve">2014 </w:t>
      </w:r>
      <w:r w:rsidR="000F6BFD" w:rsidRPr="00446A12">
        <w:rPr>
          <w:rFonts w:ascii="Calibri" w:hAnsi="Calibri" w:cs="Calibri"/>
          <w:color w:val="auto"/>
        </w:rPr>
        <w:t>and is maintaining an ethos of cont</w:t>
      </w:r>
      <w:r w:rsidR="00446A12">
        <w:rPr>
          <w:rFonts w:ascii="Calibri" w:hAnsi="Calibri" w:cs="Calibri"/>
          <w:color w:val="auto"/>
        </w:rPr>
        <w:t xml:space="preserve">inuous improvement for both </w:t>
      </w:r>
      <w:r w:rsidR="000F6BFD" w:rsidRPr="00446A12">
        <w:rPr>
          <w:rFonts w:ascii="Calibri" w:hAnsi="Calibri" w:cs="Calibri"/>
          <w:color w:val="auto"/>
        </w:rPr>
        <w:t xml:space="preserve">current </w:t>
      </w:r>
      <w:r w:rsidR="00446A12">
        <w:rPr>
          <w:rFonts w:ascii="Calibri" w:hAnsi="Calibri" w:cs="Calibri"/>
          <w:color w:val="auto"/>
        </w:rPr>
        <w:t xml:space="preserve">procurement </w:t>
      </w:r>
      <w:r w:rsidR="000F6BFD" w:rsidRPr="00446A12">
        <w:rPr>
          <w:rFonts w:ascii="Calibri" w:hAnsi="Calibri" w:cs="Calibri"/>
          <w:color w:val="auto"/>
        </w:rPr>
        <w:t>activities an</w:t>
      </w:r>
      <w:r w:rsidRPr="00446A12">
        <w:rPr>
          <w:rFonts w:ascii="Calibri" w:hAnsi="Calibri" w:cs="Calibri"/>
          <w:color w:val="auto"/>
        </w:rPr>
        <w:t>d future planned work. The C</w:t>
      </w:r>
      <w:r w:rsidR="000F6BFD" w:rsidRPr="00446A12">
        <w:rPr>
          <w:rFonts w:ascii="Calibri" w:hAnsi="Calibri" w:cs="Calibri"/>
          <w:color w:val="auto"/>
        </w:rPr>
        <w:t xml:space="preserve">ollege </w:t>
      </w:r>
      <w:r w:rsidRPr="00446A12">
        <w:rPr>
          <w:rFonts w:ascii="Calibri" w:hAnsi="Calibri" w:cs="Calibri"/>
          <w:color w:val="auto"/>
        </w:rPr>
        <w:t xml:space="preserve">will continue to </w:t>
      </w:r>
      <w:r w:rsidR="00481C83" w:rsidRPr="00446A12">
        <w:rPr>
          <w:rFonts w:ascii="Calibri" w:hAnsi="Calibri" w:cs="Calibri"/>
          <w:color w:val="auto"/>
        </w:rPr>
        <w:t>promote</w:t>
      </w:r>
      <w:r w:rsidR="000F6BFD" w:rsidRPr="00446A12">
        <w:rPr>
          <w:rFonts w:ascii="Calibri" w:hAnsi="Calibri" w:cs="Calibri"/>
          <w:color w:val="auto"/>
        </w:rPr>
        <w:t xml:space="preserve"> awareness of procurement amongst staff and students and is </w:t>
      </w:r>
      <w:r w:rsidRPr="00446A12">
        <w:rPr>
          <w:rFonts w:ascii="Calibri" w:hAnsi="Calibri" w:cs="Calibri"/>
          <w:color w:val="auto"/>
        </w:rPr>
        <w:t>pro</w:t>
      </w:r>
      <w:r w:rsidR="000F6BFD" w:rsidRPr="00446A12">
        <w:rPr>
          <w:rFonts w:ascii="Calibri" w:hAnsi="Calibri" w:cs="Calibri"/>
          <w:color w:val="auto"/>
        </w:rPr>
        <w:t xml:space="preserve">actively engaging with stakeholders to offer advice and training </w:t>
      </w:r>
      <w:r w:rsidR="001C7E90" w:rsidRPr="00446A12">
        <w:rPr>
          <w:rFonts w:ascii="Calibri" w:hAnsi="Calibri" w:cs="Calibri"/>
          <w:color w:val="auto"/>
        </w:rPr>
        <w:t xml:space="preserve">to </w:t>
      </w:r>
      <w:r w:rsidR="00F057FF">
        <w:rPr>
          <w:rFonts w:ascii="Calibri" w:hAnsi="Calibri" w:cs="Calibri"/>
          <w:color w:val="auto"/>
        </w:rPr>
        <w:t xml:space="preserve">further </w:t>
      </w:r>
      <w:r w:rsidR="001C7E90" w:rsidRPr="00446A12">
        <w:rPr>
          <w:rFonts w:ascii="Calibri" w:hAnsi="Calibri" w:cs="Calibri"/>
          <w:color w:val="auto"/>
        </w:rPr>
        <w:t>raise the profile</w:t>
      </w:r>
      <w:r w:rsidR="00E242C0" w:rsidRPr="00446A12">
        <w:rPr>
          <w:rFonts w:ascii="Calibri" w:hAnsi="Calibri" w:cs="Calibri"/>
          <w:color w:val="auto"/>
        </w:rPr>
        <w:t xml:space="preserve"> of procurement</w:t>
      </w:r>
      <w:r w:rsidR="00795DF2">
        <w:rPr>
          <w:rFonts w:ascii="Calibri" w:hAnsi="Calibri" w:cs="Calibri"/>
          <w:color w:val="auto"/>
        </w:rPr>
        <w:t>.</w:t>
      </w:r>
    </w:p>
    <w:p w14:paraId="1167ACA6" w14:textId="77777777" w:rsidR="002D51FE" w:rsidRPr="00446A12" w:rsidRDefault="002D51FE" w:rsidP="002935CA">
      <w:pPr>
        <w:pStyle w:val="Default"/>
        <w:spacing w:line="276" w:lineRule="auto"/>
        <w:jc w:val="both"/>
        <w:rPr>
          <w:rFonts w:ascii="Calibri" w:hAnsi="Calibri" w:cs="Calibri"/>
          <w:color w:val="auto"/>
        </w:rPr>
      </w:pPr>
    </w:p>
    <w:p w14:paraId="5157285B" w14:textId="77777777" w:rsidR="00CF453E" w:rsidRDefault="00CF453E" w:rsidP="002935CA">
      <w:pPr>
        <w:pStyle w:val="Default"/>
        <w:spacing w:line="276" w:lineRule="auto"/>
        <w:jc w:val="both"/>
        <w:rPr>
          <w:rFonts w:ascii="Calibri" w:hAnsi="Calibri" w:cs="Calibri"/>
          <w:color w:val="auto"/>
          <w:sz w:val="22"/>
          <w:szCs w:val="22"/>
        </w:rPr>
      </w:pPr>
    </w:p>
    <w:p w14:paraId="17B412E9" w14:textId="77777777" w:rsidR="00CF453E" w:rsidRDefault="00CF453E" w:rsidP="002935CA">
      <w:pPr>
        <w:pStyle w:val="Default"/>
        <w:spacing w:line="276" w:lineRule="auto"/>
        <w:jc w:val="both"/>
        <w:rPr>
          <w:rFonts w:ascii="Calibri" w:hAnsi="Calibri" w:cs="Calibri"/>
          <w:color w:val="auto"/>
          <w:sz w:val="22"/>
          <w:szCs w:val="22"/>
        </w:rPr>
      </w:pPr>
    </w:p>
    <w:p w14:paraId="7246450A" w14:textId="77777777" w:rsidR="00053A2E" w:rsidRDefault="00053A2E">
      <w:pPr>
        <w:spacing w:after="0" w:line="240" w:lineRule="auto"/>
        <w:rPr>
          <w:rFonts w:ascii="Cambria" w:eastAsia="MS Gothic" w:hAnsi="Cambria"/>
          <w:b/>
          <w:bCs/>
          <w:color w:val="365F91"/>
          <w:sz w:val="28"/>
          <w:szCs w:val="28"/>
        </w:rPr>
      </w:pPr>
      <w:bookmarkStart w:id="41" w:name="_Toc526944990"/>
      <w:r>
        <w:br w:type="page"/>
      </w:r>
    </w:p>
    <w:p w14:paraId="0CD38D04" w14:textId="77777777" w:rsidR="00AF0C16" w:rsidRDefault="00AF0C16" w:rsidP="00CF453E">
      <w:pPr>
        <w:pStyle w:val="Heading1"/>
        <w:sectPr w:rsidR="00AF0C16" w:rsidSect="00D32E65">
          <w:pgSz w:w="11906" w:h="16838"/>
          <w:pgMar w:top="1021" w:right="1021" w:bottom="1021" w:left="1021" w:header="794" w:footer="567" w:gutter="0"/>
          <w:cols w:space="708"/>
          <w:docGrid w:linePitch="360"/>
        </w:sectPr>
      </w:pPr>
    </w:p>
    <w:p w14:paraId="2AD59A03" w14:textId="606CDA89" w:rsidR="00CF453E" w:rsidRDefault="00906D51" w:rsidP="00CF453E">
      <w:pPr>
        <w:pStyle w:val="Heading1"/>
      </w:pPr>
      <w:bookmarkStart w:id="42" w:name="_Toc24445845"/>
      <w:r>
        <w:lastRenderedPageBreak/>
        <w:t>A</w:t>
      </w:r>
      <w:r w:rsidR="00CF453E">
        <w:t>ppendix A</w:t>
      </w:r>
      <w:bookmarkEnd w:id="41"/>
      <w:bookmarkEnd w:id="42"/>
    </w:p>
    <w:p w14:paraId="775A0BF6" w14:textId="0E8B2F9B" w:rsidR="00155342" w:rsidRDefault="00C84835" w:rsidP="00155342">
      <w:pPr>
        <w:pStyle w:val="Heading2"/>
        <w:rPr>
          <w:sz w:val="20"/>
          <w:szCs w:val="20"/>
          <w:lang w:eastAsia="en-GB"/>
        </w:rPr>
      </w:pPr>
      <w:bookmarkStart w:id="43" w:name="_Toc24445846"/>
      <w:bookmarkEnd w:id="2"/>
      <w:r>
        <w:t>Regulated Procurements completed 2018/19</w:t>
      </w:r>
      <w:bookmarkEnd w:id="43"/>
      <w:r w:rsidR="00977190">
        <w:fldChar w:fldCharType="begin"/>
      </w:r>
      <w:r w:rsidR="00977190">
        <w:instrText xml:space="preserve"> LINK </w:instrText>
      </w:r>
      <w:r w:rsidR="00155342">
        <w:instrText xml:space="preserve">Excel.Sheet.12 "\\\\wcs\\staff shares\\wcs\\Finance &amp; Estates\\Procurement\\STRATEGY\\STRATEGY ANNUAL REPORTS\\2018-19\\Contracts Let 18-19 2.xlsx" Sheet2!R3C2:R19C9 </w:instrText>
      </w:r>
      <w:r w:rsidR="00977190">
        <w:instrText xml:space="preserve">\a \f 4 \h  \* MERGEFORMAT </w:instrText>
      </w:r>
      <w:r w:rsidR="00155342">
        <w:fldChar w:fldCharType="separate"/>
      </w:r>
    </w:p>
    <w:tbl>
      <w:tblPr>
        <w:tblW w:w="0" w:type="auto"/>
        <w:tblInd w:w="-577" w:type="dxa"/>
        <w:tblLook w:val="04A0" w:firstRow="1" w:lastRow="0" w:firstColumn="1" w:lastColumn="0" w:noHBand="0" w:noVBand="1"/>
      </w:tblPr>
      <w:tblGrid>
        <w:gridCol w:w="399"/>
        <w:gridCol w:w="1300"/>
        <w:gridCol w:w="3420"/>
        <w:gridCol w:w="5346"/>
        <w:gridCol w:w="1478"/>
        <w:gridCol w:w="1326"/>
        <w:gridCol w:w="975"/>
        <w:gridCol w:w="903"/>
      </w:tblGrid>
      <w:tr w:rsidR="00155342" w:rsidRPr="00155342" w14:paraId="4F21AD4F" w14:textId="77777777" w:rsidTr="00155342">
        <w:trPr>
          <w:divId w:val="1181819528"/>
          <w:trHeight w:val="615"/>
        </w:trPr>
        <w:tc>
          <w:tcPr>
            <w:tcW w:w="0" w:type="auto"/>
            <w:tcBorders>
              <w:top w:val="single" w:sz="8" w:space="0" w:color="auto"/>
              <w:left w:val="single" w:sz="8" w:space="0" w:color="auto"/>
              <w:bottom w:val="single" w:sz="8" w:space="0" w:color="auto"/>
              <w:right w:val="nil"/>
            </w:tcBorders>
            <w:shd w:val="clear" w:color="000000" w:fill="ED7D31"/>
            <w:vAlign w:val="center"/>
            <w:hideMark/>
          </w:tcPr>
          <w:p w14:paraId="401EBB54" w14:textId="495C5C9F"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nil"/>
            </w:tcBorders>
            <w:shd w:val="clear" w:color="000000" w:fill="ED7D31"/>
            <w:vAlign w:val="center"/>
            <w:hideMark/>
          </w:tcPr>
          <w:p w14:paraId="76055131"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Date of Award</w:t>
            </w:r>
          </w:p>
        </w:tc>
        <w:tc>
          <w:tcPr>
            <w:tcW w:w="0" w:type="auto"/>
            <w:tcBorders>
              <w:top w:val="single" w:sz="8" w:space="0" w:color="auto"/>
              <w:left w:val="nil"/>
              <w:bottom w:val="single" w:sz="8" w:space="0" w:color="auto"/>
              <w:right w:val="nil"/>
            </w:tcBorders>
            <w:shd w:val="clear" w:color="000000" w:fill="ED7D31"/>
            <w:vAlign w:val="center"/>
            <w:hideMark/>
          </w:tcPr>
          <w:p w14:paraId="4508B02C"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Name of Supplier</w:t>
            </w:r>
          </w:p>
        </w:tc>
        <w:tc>
          <w:tcPr>
            <w:tcW w:w="0" w:type="auto"/>
            <w:tcBorders>
              <w:top w:val="single" w:sz="8" w:space="0" w:color="auto"/>
              <w:left w:val="nil"/>
              <w:bottom w:val="single" w:sz="8" w:space="0" w:color="auto"/>
              <w:right w:val="nil"/>
            </w:tcBorders>
            <w:shd w:val="clear" w:color="000000" w:fill="ED7D31"/>
            <w:vAlign w:val="center"/>
            <w:hideMark/>
          </w:tcPr>
          <w:p w14:paraId="795B6D0F"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Description</w:t>
            </w:r>
          </w:p>
        </w:tc>
        <w:tc>
          <w:tcPr>
            <w:tcW w:w="0" w:type="auto"/>
            <w:tcBorders>
              <w:top w:val="single" w:sz="8" w:space="0" w:color="auto"/>
              <w:left w:val="nil"/>
              <w:bottom w:val="single" w:sz="8" w:space="0" w:color="auto"/>
              <w:right w:val="nil"/>
            </w:tcBorders>
            <w:shd w:val="clear" w:color="000000" w:fill="ED7D31"/>
            <w:vAlign w:val="center"/>
            <w:hideMark/>
          </w:tcPr>
          <w:p w14:paraId="4373D9ED"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Category</w:t>
            </w:r>
          </w:p>
        </w:tc>
        <w:tc>
          <w:tcPr>
            <w:tcW w:w="0" w:type="auto"/>
            <w:tcBorders>
              <w:top w:val="single" w:sz="8" w:space="0" w:color="auto"/>
              <w:left w:val="nil"/>
              <w:bottom w:val="single" w:sz="8" w:space="0" w:color="auto"/>
              <w:right w:val="nil"/>
            </w:tcBorders>
            <w:shd w:val="clear" w:color="000000" w:fill="ED7D31"/>
            <w:vAlign w:val="center"/>
            <w:hideMark/>
          </w:tcPr>
          <w:p w14:paraId="4E7C2E24" w14:textId="77777777" w:rsidR="00155342" w:rsidRPr="00155342" w:rsidRDefault="00155342" w:rsidP="00155342">
            <w:pPr>
              <w:spacing w:after="0" w:line="240" w:lineRule="auto"/>
              <w:jc w:val="center"/>
              <w:rPr>
                <w:rFonts w:eastAsia="Times New Roman" w:cs="Calibri"/>
                <w:b/>
                <w:bCs/>
                <w:color w:val="000000"/>
                <w:sz w:val="18"/>
                <w:szCs w:val="18"/>
                <w:lang w:eastAsia="en-GB"/>
              </w:rPr>
            </w:pPr>
            <w:r w:rsidRPr="00155342">
              <w:rPr>
                <w:rFonts w:eastAsia="Times New Roman" w:cs="Calibri"/>
                <w:b/>
                <w:bCs/>
                <w:color w:val="000000"/>
                <w:sz w:val="18"/>
                <w:szCs w:val="18"/>
                <w:lang w:eastAsia="en-GB"/>
              </w:rPr>
              <w:t xml:space="preserve">Contract Value </w:t>
            </w:r>
          </w:p>
        </w:tc>
        <w:tc>
          <w:tcPr>
            <w:tcW w:w="0" w:type="auto"/>
            <w:tcBorders>
              <w:top w:val="single" w:sz="8" w:space="0" w:color="auto"/>
              <w:left w:val="nil"/>
              <w:bottom w:val="single" w:sz="8" w:space="0" w:color="auto"/>
              <w:right w:val="nil"/>
            </w:tcBorders>
            <w:shd w:val="clear" w:color="000000" w:fill="ED7D31"/>
            <w:vAlign w:val="center"/>
            <w:hideMark/>
          </w:tcPr>
          <w:p w14:paraId="0D02FB24"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Start Date</w:t>
            </w:r>
          </w:p>
        </w:tc>
        <w:tc>
          <w:tcPr>
            <w:tcW w:w="0" w:type="auto"/>
            <w:tcBorders>
              <w:top w:val="single" w:sz="8" w:space="0" w:color="auto"/>
              <w:left w:val="nil"/>
              <w:bottom w:val="single" w:sz="8" w:space="0" w:color="auto"/>
              <w:right w:val="single" w:sz="8" w:space="0" w:color="auto"/>
            </w:tcBorders>
            <w:shd w:val="clear" w:color="000000" w:fill="ED7D31"/>
            <w:vAlign w:val="center"/>
            <w:hideMark/>
          </w:tcPr>
          <w:p w14:paraId="4669424F"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xml:space="preserve">End Date </w:t>
            </w:r>
          </w:p>
        </w:tc>
      </w:tr>
      <w:tr w:rsidR="00155342" w:rsidRPr="00155342" w14:paraId="730317A5"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029D05"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14:paraId="314EA32E"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25/01/2019</w:t>
            </w:r>
          </w:p>
        </w:tc>
        <w:tc>
          <w:tcPr>
            <w:tcW w:w="0" w:type="auto"/>
            <w:tcBorders>
              <w:top w:val="nil"/>
              <w:left w:val="nil"/>
              <w:bottom w:val="single" w:sz="4" w:space="0" w:color="auto"/>
              <w:right w:val="single" w:sz="4" w:space="0" w:color="auto"/>
            </w:tcBorders>
            <w:shd w:val="clear" w:color="auto" w:fill="auto"/>
            <w:noWrap/>
            <w:vAlign w:val="bottom"/>
            <w:hideMark/>
          </w:tcPr>
          <w:p w14:paraId="30D6F7CD"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Glasgow Window Cleaning</w:t>
            </w:r>
          </w:p>
        </w:tc>
        <w:tc>
          <w:tcPr>
            <w:tcW w:w="0" w:type="auto"/>
            <w:tcBorders>
              <w:top w:val="nil"/>
              <w:left w:val="nil"/>
              <w:bottom w:val="single" w:sz="4" w:space="0" w:color="auto"/>
              <w:right w:val="single" w:sz="4" w:space="0" w:color="auto"/>
            </w:tcBorders>
            <w:shd w:val="clear" w:color="auto" w:fill="auto"/>
            <w:noWrap/>
            <w:vAlign w:val="bottom"/>
            <w:hideMark/>
          </w:tcPr>
          <w:p w14:paraId="41ED3004"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The Provision of Glass Cleaning Services-All Campuses </w:t>
            </w:r>
          </w:p>
        </w:tc>
        <w:tc>
          <w:tcPr>
            <w:tcW w:w="0" w:type="auto"/>
            <w:tcBorders>
              <w:top w:val="nil"/>
              <w:left w:val="nil"/>
              <w:bottom w:val="single" w:sz="4" w:space="0" w:color="auto"/>
              <w:right w:val="single" w:sz="4" w:space="0" w:color="auto"/>
            </w:tcBorders>
            <w:shd w:val="clear" w:color="auto" w:fill="auto"/>
            <w:noWrap/>
            <w:vAlign w:val="bottom"/>
            <w:hideMark/>
          </w:tcPr>
          <w:p w14:paraId="4357DA4D"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noWrap/>
            <w:vAlign w:val="bottom"/>
            <w:hideMark/>
          </w:tcPr>
          <w:p w14:paraId="1C5E9571"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£71,992</w:t>
            </w:r>
          </w:p>
        </w:tc>
        <w:tc>
          <w:tcPr>
            <w:tcW w:w="0" w:type="auto"/>
            <w:tcBorders>
              <w:top w:val="nil"/>
              <w:left w:val="nil"/>
              <w:bottom w:val="single" w:sz="4" w:space="0" w:color="auto"/>
              <w:right w:val="single" w:sz="4" w:space="0" w:color="auto"/>
            </w:tcBorders>
            <w:shd w:val="clear" w:color="auto" w:fill="auto"/>
            <w:noWrap/>
            <w:vAlign w:val="bottom"/>
            <w:hideMark/>
          </w:tcPr>
          <w:p w14:paraId="7397BEE1"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01/04/19</w:t>
            </w:r>
          </w:p>
        </w:tc>
        <w:tc>
          <w:tcPr>
            <w:tcW w:w="0" w:type="auto"/>
            <w:tcBorders>
              <w:top w:val="nil"/>
              <w:left w:val="nil"/>
              <w:bottom w:val="single" w:sz="4" w:space="0" w:color="auto"/>
              <w:right w:val="single" w:sz="8" w:space="0" w:color="auto"/>
            </w:tcBorders>
            <w:shd w:val="clear" w:color="auto" w:fill="auto"/>
            <w:noWrap/>
            <w:vAlign w:val="bottom"/>
            <w:hideMark/>
          </w:tcPr>
          <w:p w14:paraId="1F82ABBC"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31/03/23</w:t>
            </w:r>
          </w:p>
        </w:tc>
      </w:tr>
      <w:tr w:rsidR="00155342" w:rsidRPr="00155342" w14:paraId="5BF5FA9C"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AF18AA"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14:paraId="5052182F"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05/02/2019</w:t>
            </w:r>
          </w:p>
        </w:tc>
        <w:tc>
          <w:tcPr>
            <w:tcW w:w="0" w:type="auto"/>
            <w:tcBorders>
              <w:top w:val="nil"/>
              <w:left w:val="nil"/>
              <w:bottom w:val="single" w:sz="4" w:space="0" w:color="auto"/>
              <w:right w:val="single" w:sz="4" w:space="0" w:color="auto"/>
            </w:tcBorders>
            <w:shd w:val="clear" w:color="auto" w:fill="auto"/>
            <w:noWrap/>
            <w:vAlign w:val="bottom"/>
            <w:hideMark/>
          </w:tcPr>
          <w:p w14:paraId="7876A886"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Digby Gardening &amp; Maintenance Ltd</w:t>
            </w:r>
          </w:p>
        </w:tc>
        <w:tc>
          <w:tcPr>
            <w:tcW w:w="0" w:type="auto"/>
            <w:tcBorders>
              <w:top w:val="nil"/>
              <w:left w:val="nil"/>
              <w:bottom w:val="single" w:sz="4" w:space="0" w:color="auto"/>
              <w:right w:val="single" w:sz="4" w:space="0" w:color="auto"/>
            </w:tcBorders>
            <w:shd w:val="clear" w:color="auto" w:fill="auto"/>
            <w:vAlign w:val="bottom"/>
            <w:hideMark/>
          </w:tcPr>
          <w:p w14:paraId="7B2C1AA2"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All </w:t>
            </w:r>
            <w:proofErr w:type="spellStart"/>
            <w:r w:rsidRPr="00155342">
              <w:rPr>
                <w:rFonts w:eastAsia="Times New Roman" w:cs="Calibri"/>
                <w:sz w:val="18"/>
                <w:szCs w:val="18"/>
                <w:lang w:eastAsia="en-GB"/>
              </w:rPr>
              <w:t>Campus_Landscaping</w:t>
            </w:r>
            <w:proofErr w:type="spellEnd"/>
            <w:r w:rsidRPr="00155342">
              <w:rPr>
                <w:rFonts w:eastAsia="Times New Roman" w:cs="Calibri"/>
                <w:sz w:val="18"/>
                <w:szCs w:val="18"/>
                <w:lang w:eastAsia="en-GB"/>
              </w:rPr>
              <w:t xml:space="preserve"> &amp; Gardening</w:t>
            </w:r>
          </w:p>
        </w:tc>
        <w:tc>
          <w:tcPr>
            <w:tcW w:w="0" w:type="auto"/>
            <w:tcBorders>
              <w:top w:val="nil"/>
              <w:left w:val="nil"/>
              <w:bottom w:val="single" w:sz="4" w:space="0" w:color="auto"/>
              <w:right w:val="single" w:sz="4" w:space="0" w:color="auto"/>
            </w:tcBorders>
            <w:shd w:val="clear" w:color="auto" w:fill="auto"/>
            <w:noWrap/>
            <w:vAlign w:val="bottom"/>
            <w:hideMark/>
          </w:tcPr>
          <w:p w14:paraId="66069FBA"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vAlign w:val="bottom"/>
            <w:hideMark/>
          </w:tcPr>
          <w:p w14:paraId="272A8B8C"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£82,320</w:t>
            </w:r>
          </w:p>
        </w:tc>
        <w:tc>
          <w:tcPr>
            <w:tcW w:w="0" w:type="auto"/>
            <w:tcBorders>
              <w:top w:val="nil"/>
              <w:left w:val="nil"/>
              <w:bottom w:val="single" w:sz="4" w:space="0" w:color="auto"/>
              <w:right w:val="single" w:sz="4" w:space="0" w:color="auto"/>
            </w:tcBorders>
            <w:shd w:val="clear" w:color="auto" w:fill="auto"/>
            <w:vAlign w:val="bottom"/>
            <w:hideMark/>
          </w:tcPr>
          <w:p w14:paraId="26383FB2"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01/04/19</w:t>
            </w:r>
          </w:p>
        </w:tc>
        <w:tc>
          <w:tcPr>
            <w:tcW w:w="0" w:type="auto"/>
            <w:tcBorders>
              <w:top w:val="nil"/>
              <w:left w:val="nil"/>
              <w:bottom w:val="single" w:sz="4" w:space="0" w:color="auto"/>
              <w:right w:val="single" w:sz="8" w:space="0" w:color="auto"/>
            </w:tcBorders>
            <w:shd w:val="clear" w:color="auto" w:fill="auto"/>
            <w:vAlign w:val="bottom"/>
            <w:hideMark/>
          </w:tcPr>
          <w:p w14:paraId="56F04E3A"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31/03/23</w:t>
            </w:r>
          </w:p>
        </w:tc>
      </w:tr>
      <w:tr w:rsidR="00155342" w:rsidRPr="00155342" w14:paraId="68877486"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9C0FF6"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14:paraId="2C1D0950"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18/03/2019</w:t>
            </w:r>
          </w:p>
        </w:tc>
        <w:tc>
          <w:tcPr>
            <w:tcW w:w="0" w:type="auto"/>
            <w:tcBorders>
              <w:top w:val="nil"/>
              <w:left w:val="nil"/>
              <w:bottom w:val="single" w:sz="4" w:space="0" w:color="auto"/>
              <w:right w:val="single" w:sz="4" w:space="0" w:color="auto"/>
            </w:tcBorders>
            <w:shd w:val="clear" w:color="auto" w:fill="auto"/>
            <w:noWrap/>
            <w:vAlign w:val="bottom"/>
            <w:hideMark/>
          </w:tcPr>
          <w:p w14:paraId="70FB1DB2"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Renfrewshire Cab Co.</w:t>
            </w:r>
          </w:p>
        </w:tc>
        <w:tc>
          <w:tcPr>
            <w:tcW w:w="0" w:type="auto"/>
            <w:tcBorders>
              <w:top w:val="nil"/>
              <w:left w:val="nil"/>
              <w:bottom w:val="single" w:sz="4" w:space="0" w:color="auto"/>
              <w:right w:val="single" w:sz="4" w:space="0" w:color="auto"/>
            </w:tcBorders>
            <w:shd w:val="clear" w:color="auto" w:fill="auto"/>
            <w:vAlign w:val="bottom"/>
            <w:hideMark/>
          </w:tcPr>
          <w:p w14:paraId="6CAF3B7C"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Taxi Services- Paisley - LOT 2</w:t>
            </w:r>
          </w:p>
        </w:tc>
        <w:tc>
          <w:tcPr>
            <w:tcW w:w="0" w:type="auto"/>
            <w:tcBorders>
              <w:top w:val="nil"/>
              <w:left w:val="nil"/>
              <w:bottom w:val="single" w:sz="4" w:space="0" w:color="auto"/>
              <w:right w:val="single" w:sz="4" w:space="0" w:color="auto"/>
            </w:tcBorders>
            <w:shd w:val="clear" w:color="auto" w:fill="auto"/>
            <w:vAlign w:val="bottom"/>
            <w:hideMark/>
          </w:tcPr>
          <w:p w14:paraId="1989EDC6"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vAlign w:val="bottom"/>
            <w:hideMark/>
          </w:tcPr>
          <w:p w14:paraId="5B7383CB"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£163,200</w:t>
            </w:r>
          </w:p>
        </w:tc>
        <w:tc>
          <w:tcPr>
            <w:tcW w:w="0" w:type="auto"/>
            <w:tcBorders>
              <w:top w:val="nil"/>
              <w:left w:val="nil"/>
              <w:bottom w:val="single" w:sz="4" w:space="0" w:color="auto"/>
              <w:right w:val="single" w:sz="4" w:space="0" w:color="auto"/>
            </w:tcBorders>
            <w:shd w:val="clear" w:color="auto" w:fill="auto"/>
            <w:vAlign w:val="bottom"/>
            <w:hideMark/>
          </w:tcPr>
          <w:p w14:paraId="7993EBCB"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01/08/19</w:t>
            </w:r>
          </w:p>
        </w:tc>
        <w:tc>
          <w:tcPr>
            <w:tcW w:w="0" w:type="auto"/>
            <w:tcBorders>
              <w:top w:val="nil"/>
              <w:left w:val="nil"/>
              <w:bottom w:val="single" w:sz="4" w:space="0" w:color="auto"/>
              <w:right w:val="single" w:sz="8" w:space="0" w:color="auto"/>
            </w:tcBorders>
            <w:shd w:val="clear" w:color="auto" w:fill="auto"/>
            <w:vAlign w:val="bottom"/>
            <w:hideMark/>
          </w:tcPr>
          <w:p w14:paraId="3AC9BDE9"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31/07/23</w:t>
            </w:r>
          </w:p>
        </w:tc>
      </w:tr>
      <w:tr w:rsidR="00155342" w:rsidRPr="00155342" w14:paraId="54032C4C"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8E3390"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14:paraId="7D5CF0F4"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12/03/2019</w:t>
            </w:r>
          </w:p>
        </w:tc>
        <w:tc>
          <w:tcPr>
            <w:tcW w:w="0" w:type="auto"/>
            <w:tcBorders>
              <w:top w:val="nil"/>
              <w:left w:val="nil"/>
              <w:bottom w:val="single" w:sz="4" w:space="0" w:color="auto"/>
              <w:right w:val="single" w:sz="4" w:space="0" w:color="auto"/>
            </w:tcBorders>
            <w:shd w:val="clear" w:color="auto" w:fill="auto"/>
            <w:noWrap/>
            <w:vAlign w:val="bottom"/>
            <w:hideMark/>
          </w:tcPr>
          <w:p w14:paraId="7194B214" w14:textId="77777777" w:rsidR="00155342" w:rsidRPr="00155342" w:rsidRDefault="00155342" w:rsidP="00155342">
            <w:pPr>
              <w:spacing w:after="0" w:line="240" w:lineRule="auto"/>
              <w:rPr>
                <w:rFonts w:eastAsia="Times New Roman" w:cs="Calibri"/>
                <w:sz w:val="18"/>
                <w:szCs w:val="18"/>
                <w:lang w:eastAsia="en-GB"/>
              </w:rPr>
            </w:pPr>
            <w:proofErr w:type="spellStart"/>
            <w:r w:rsidRPr="00155342">
              <w:rPr>
                <w:rFonts w:eastAsia="Times New Roman" w:cs="Calibri"/>
                <w:sz w:val="18"/>
                <w:szCs w:val="18"/>
                <w:lang w:eastAsia="en-GB"/>
              </w:rPr>
              <w:t>Enva</w:t>
            </w:r>
            <w:proofErr w:type="spellEnd"/>
            <w:r w:rsidRPr="00155342">
              <w:rPr>
                <w:rFonts w:eastAsia="Times New Roman" w:cs="Calibri"/>
                <w:sz w:val="18"/>
                <w:szCs w:val="18"/>
                <w:lang w:eastAsia="en-GB"/>
              </w:rPr>
              <w:t xml:space="preserve"> - Rental of </w:t>
            </w:r>
            <w:proofErr w:type="spellStart"/>
            <w:r w:rsidRPr="00155342">
              <w:rPr>
                <w:rFonts w:eastAsia="Times New Roman" w:cs="Calibri"/>
                <w:sz w:val="18"/>
                <w:szCs w:val="18"/>
                <w:lang w:eastAsia="en-GB"/>
              </w:rPr>
              <w:t>Wste</w:t>
            </w:r>
            <w:proofErr w:type="spellEnd"/>
            <w:r w:rsidRPr="00155342">
              <w:rPr>
                <w:rFonts w:eastAsia="Times New Roman" w:cs="Calibri"/>
                <w:sz w:val="18"/>
                <w:szCs w:val="18"/>
                <w:lang w:eastAsia="en-GB"/>
              </w:rPr>
              <w:t xml:space="preserve"> Compactors LOT 3</w:t>
            </w:r>
          </w:p>
        </w:tc>
        <w:tc>
          <w:tcPr>
            <w:tcW w:w="0" w:type="auto"/>
            <w:tcBorders>
              <w:top w:val="nil"/>
              <w:left w:val="nil"/>
              <w:bottom w:val="single" w:sz="4" w:space="0" w:color="auto"/>
              <w:right w:val="single" w:sz="4" w:space="0" w:color="auto"/>
            </w:tcBorders>
            <w:shd w:val="clear" w:color="auto" w:fill="auto"/>
            <w:noWrap/>
            <w:vAlign w:val="bottom"/>
            <w:hideMark/>
          </w:tcPr>
          <w:p w14:paraId="7080A9C4"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Waste &amp; Recycling Management Services - LOT 3</w:t>
            </w:r>
          </w:p>
        </w:tc>
        <w:tc>
          <w:tcPr>
            <w:tcW w:w="0" w:type="auto"/>
            <w:tcBorders>
              <w:top w:val="nil"/>
              <w:left w:val="nil"/>
              <w:bottom w:val="single" w:sz="4" w:space="0" w:color="auto"/>
              <w:right w:val="single" w:sz="4" w:space="0" w:color="auto"/>
            </w:tcBorders>
            <w:shd w:val="clear" w:color="auto" w:fill="auto"/>
            <w:noWrap/>
            <w:vAlign w:val="bottom"/>
            <w:hideMark/>
          </w:tcPr>
          <w:p w14:paraId="12FDB1D4"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noWrap/>
            <w:vAlign w:val="bottom"/>
            <w:hideMark/>
          </w:tcPr>
          <w:p w14:paraId="299BBB9A"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£214,652</w:t>
            </w:r>
          </w:p>
        </w:tc>
        <w:tc>
          <w:tcPr>
            <w:tcW w:w="0" w:type="auto"/>
            <w:tcBorders>
              <w:top w:val="nil"/>
              <w:left w:val="nil"/>
              <w:bottom w:val="single" w:sz="4" w:space="0" w:color="auto"/>
              <w:right w:val="single" w:sz="4" w:space="0" w:color="auto"/>
            </w:tcBorders>
            <w:shd w:val="clear" w:color="auto" w:fill="auto"/>
            <w:noWrap/>
            <w:vAlign w:val="bottom"/>
            <w:hideMark/>
          </w:tcPr>
          <w:p w14:paraId="5678D584"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29/04/19</w:t>
            </w:r>
          </w:p>
        </w:tc>
        <w:tc>
          <w:tcPr>
            <w:tcW w:w="0" w:type="auto"/>
            <w:tcBorders>
              <w:top w:val="nil"/>
              <w:left w:val="nil"/>
              <w:bottom w:val="single" w:sz="4" w:space="0" w:color="auto"/>
              <w:right w:val="single" w:sz="8" w:space="0" w:color="auto"/>
            </w:tcBorders>
            <w:shd w:val="clear" w:color="auto" w:fill="auto"/>
            <w:noWrap/>
            <w:vAlign w:val="bottom"/>
            <w:hideMark/>
          </w:tcPr>
          <w:p w14:paraId="74A4093C"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28/04/23</w:t>
            </w:r>
          </w:p>
        </w:tc>
      </w:tr>
      <w:tr w:rsidR="00155342" w:rsidRPr="00155342" w14:paraId="535707A0"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C72FDC"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14:paraId="2C83D301"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12/03/2019</w:t>
            </w:r>
          </w:p>
        </w:tc>
        <w:tc>
          <w:tcPr>
            <w:tcW w:w="0" w:type="auto"/>
            <w:tcBorders>
              <w:top w:val="nil"/>
              <w:left w:val="nil"/>
              <w:bottom w:val="single" w:sz="4" w:space="0" w:color="auto"/>
              <w:right w:val="single" w:sz="4" w:space="0" w:color="auto"/>
            </w:tcBorders>
            <w:shd w:val="clear" w:color="auto" w:fill="auto"/>
            <w:noWrap/>
            <w:vAlign w:val="bottom"/>
            <w:hideMark/>
          </w:tcPr>
          <w:p w14:paraId="58429D29" w14:textId="77777777" w:rsidR="00155342" w:rsidRPr="00155342" w:rsidRDefault="00155342" w:rsidP="00155342">
            <w:pPr>
              <w:spacing w:after="0" w:line="240" w:lineRule="auto"/>
              <w:rPr>
                <w:rFonts w:eastAsia="Times New Roman" w:cs="Calibri"/>
                <w:sz w:val="18"/>
                <w:szCs w:val="18"/>
                <w:lang w:eastAsia="en-GB"/>
              </w:rPr>
            </w:pPr>
            <w:proofErr w:type="spellStart"/>
            <w:proofErr w:type="gramStart"/>
            <w:r w:rsidRPr="00155342">
              <w:rPr>
                <w:rFonts w:eastAsia="Times New Roman" w:cs="Calibri"/>
                <w:sz w:val="18"/>
                <w:szCs w:val="18"/>
                <w:lang w:eastAsia="en-GB"/>
              </w:rPr>
              <w:t>Enva</w:t>
            </w:r>
            <w:proofErr w:type="spellEnd"/>
            <w:r w:rsidRPr="00155342">
              <w:rPr>
                <w:rFonts w:eastAsia="Times New Roman" w:cs="Calibri"/>
                <w:sz w:val="18"/>
                <w:szCs w:val="18"/>
                <w:lang w:eastAsia="en-GB"/>
              </w:rPr>
              <w:t xml:space="preserve">  -</w:t>
            </w:r>
            <w:proofErr w:type="gramEnd"/>
            <w:r w:rsidRPr="00155342">
              <w:rPr>
                <w:rFonts w:eastAsia="Times New Roman" w:cs="Calibri"/>
                <w:sz w:val="18"/>
                <w:szCs w:val="18"/>
                <w:lang w:eastAsia="en-GB"/>
              </w:rPr>
              <w:t xml:space="preserve"> Waste Management Services - LOT 1</w:t>
            </w:r>
          </w:p>
        </w:tc>
        <w:tc>
          <w:tcPr>
            <w:tcW w:w="0" w:type="auto"/>
            <w:tcBorders>
              <w:top w:val="nil"/>
              <w:left w:val="nil"/>
              <w:bottom w:val="single" w:sz="4" w:space="0" w:color="auto"/>
              <w:right w:val="single" w:sz="4" w:space="0" w:color="auto"/>
            </w:tcBorders>
            <w:shd w:val="clear" w:color="auto" w:fill="auto"/>
            <w:noWrap/>
            <w:vAlign w:val="bottom"/>
            <w:hideMark/>
          </w:tcPr>
          <w:p w14:paraId="0E9418E5"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Waste &amp; Recycling Management Services - LOT 1 </w:t>
            </w:r>
          </w:p>
        </w:tc>
        <w:tc>
          <w:tcPr>
            <w:tcW w:w="0" w:type="auto"/>
            <w:tcBorders>
              <w:top w:val="nil"/>
              <w:left w:val="nil"/>
              <w:bottom w:val="single" w:sz="4" w:space="0" w:color="auto"/>
              <w:right w:val="single" w:sz="4" w:space="0" w:color="auto"/>
            </w:tcBorders>
            <w:shd w:val="clear" w:color="auto" w:fill="auto"/>
            <w:noWrap/>
            <w:vAlign w:val="bottom"/>
            <w:hideMark/>
          </w:tcPr>
          <w:p w14:paraId="628BCB5A"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noWrap/>
            <w:vAlign w:val="bottom"/>
            <w:hideMark/>
          </w:tcPr>
          <w:p w14:paraId="28052472"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£275,624</w:t>
            </w:r>
          </w:p>
        </w:tc>
        <w:tc>
          <w:tcPr>
            <w:tcW w:w="0" w:type="auto"/>
            <w:tcBorders>
              <w:top w:val="nil"/>
              <w:left w:val="nil"/>
              <w:bottom w:val="single" w:sz="4" w:space="0" w:color="auto"/>
              <w:right w:val="single" w:sz="4" w:space="0" w:color="auto"/>
            </w:tcBorders>
            <w:shd w:val="clear" w:color="auto" w:fill="auto"/>
            <w:noWrap/>
            <w:vAlign w:val="bottom"/>
            <w:hideMark/>
          </w:tcPr>
          <w:p w14:paraId="685400B4"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29/04/19</w:t>
            </w:r>
          </w:p>
        </w:tc>
        <w:tc>
          <w:tcPr>
            <w:tcW w:w="0" w:type="auto"/>
            <w:tcBorders>
              <w:top w:val="nil"/>
              <w:left w:val="nil"/>
              <w:bottom w:val="single" w:sz="4" w:space="0" w:color="auto"/>
              <w:right w:val="single" w:sz="8" w:space="0" w:color="auto"/>
            </w:tcBorders>
            <w:shd w:val="clear" w:color="auto" w:fill="auto"/>
            <w:noWrap/>
            <w:vAlign w:val="bottom"/>
            <w:hideMark/>
          </w:tcPr>
          <w:p w14:paraId="79ABEAAE"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28/04/23</w:t>
            </w:r>
          </w:p>
        </w:tc>
      </w:tr>
      <w:tr w:rsidR="00155342" w:rsidRPr="00155342" w14:paraId="585A5B68"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CC6D0D"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14:paraId="59806316"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18/03/2019</w:t>
            </w:r>
          </w:p>
        </w:tc>
        <w:tc>
          <w:tcPr>
            <w:tcW w:w="0" w:type="auto"/>
            <w:tcBorders>
              <w:top w:val="nil"/>
              <w:left w:val="nil"/>
              <w:bottom w:val="single" w:sz="4" w:space="0" w:color="auto"/>
              <w:right w:val="single" w:sz="4" w:space="0" w:color="auto"/>
            </w:tcBorders>
            <w:shd w:val="clear" w:color="auto" w:fill="auto"/>
            <w:noWrap/>
            <w:vAlign w:val="bottom"/>
            <w:hideMark/>
          </w:tcPr>
          <w:p w14:paraId="2D663B41"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Inverclyde Taxis</w:t>
            </w:r>
          </w:p>
        </w:tc>
        <w:tc>
          <w:tcPr>
            <w:tcW w:w="0" w:type="auto"/>
            <w:tcBorders>
              <w:top w:val="nil"/>
              <w:left w:val="nil"/>
              <w:bottom w:val="single" w:sz="4" w:space="0" w:color="auto"/>
              <w:right w:val="single" w:sz="4" w:space="0" w:color="auto"/>
            </w:tcBorders>
            <w:shd w:val="clear" w:color="auto" w:fill="auto"/>
            <w:vAlign w:val="bottom"/>
            <w:hideMark/>
          </w:tcPr>
          <w:p w14:paraId="45FBF48B"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Taxi Services- Greenock - LOT 3</w:t>
            </w:r>
          </w:p>
        </w:tc>
        <w:tc>
          <w:tcPr>
            <w:tcW w:w="0" w:type="auto"/>
            <w:tcBorders>
              <w:top w:val="nil"/>
              <w:left w:val="nil"/>
              <w:bottom w:val="single" w:sz="4" w:space="0" w:color="auto"/>
              <w:right w:val="single" w:sz="4" w:space="0" w:color="auto"/>
            </w:tcBorders>
            <w:shd w:val="clear" w:color="auto" w:fill="auto"/>
            <w:vAlign w:val="bottom"/>
            <w:hideMark/>
          </w:tcPr>
          <w:p w14:paraId="6DE160B8"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vAlign w:val="bottom"/>
            <w:hideMark/>
          </w:tcPr>
          <w:p w14:paraId="7A486615"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£360,000</w:t>
            </w:r>
          </w:p>
        </w:tc>
        <w:tc>
          <w:tcPr>
            <w:tcW w:w="0" w:type="auto"/>
            <w:tcBorders>
              <w:top w:val="nil"/>
              <w:left w:val="nil"/>
              <w:bottom w:val="single" w:sz="4" w:space="0" w:color="auto"/>
              <w:right w:val="single" w:sz="4" w:space="0" w:color="auto"/>
            </w:tcBorders>
            <w:shd w:val="clear" w:color="auto" w:fill="auto"/>
            <w:vAlign w:val="bottom"/>
            <w:hideMark/>
          </w:tcPr>
          <w:p w14:paraId="46811B8E"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01/08/19</w:t>
            </w:r>
          </w:p>
        </w:tc>
        <w:tc>
          <w:tcPr>
            <w:tcW w:w="0" w:type="auto"/>
            <w:tcBorders>
              <w:top w:val="nil"/>
              <w:left w:val="nil"/>
              <w:bottom w:val="single" w:sz="4" w:space="0" w:color="auto"/>
              <w:right w:val="single" w:sz="8" w:space="0" w:color="auto"/>
            </w:tcBorders>
            <w:shd w:val="clear" w:color="auto" w:fill="auto"/>
            <w:vAlign w:val="bottom"/>
            <w:hideMark/>
          </w:tcPr>
          <w:p w14:paraId="620AEE07"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31/07/23</w:t>
            </w:r>
          </w:p>
        </w:tc>
      </w:tr>
      <w:tr w:rsidR="00155342" w:rsidRPr="00155342" w14:paraId="3AA43E59" w14:textId="77777777" w:rsidTr="00155342">
        <w:trPr>
          <w:divId w:val="1181819528"/>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718EF5"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14:paraId="28860F3E"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16/04/2019</w:t>
            </w:r>
          </w:p>
        </w:tc>
        <w:tc>
          <w:tcPr>
            <w:tcW w:w="0" w:type="auto"/>
            <w:tcBorders>
              <w:top w:val="nil"/>
              <w:left w:val="nil"/>
              <w:bottom w:val="single" w:sz="4" w:space="0" w:color="auto"/>
              <w:right w:val="single" w:sz="4" w:space="0" w:color="auto"/>
            </w:tcBorders>
            <w:shd w:val="clear" w:color="auto" w:fill="auto"/>
            <w:noWrap/>
            <w:vAlign w:val="bottom"/>
            <w:hideMark/>
          </w:tcPr>
          <w:p w14:paraId="3A0386E1"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White Label Sourcing Ltd (VSN)</w:t>
            </w:r>
          </w:p>
        </w:tc>
        <w:tc>
          <w:tcPr>
            <w:tcW w:w="0" w:type="auto"/>
            <w:tcBorders>
              <w:top w:val="nil"/>
              <w:left w:val="nil"/>
              <w:bottom w:val="single" w:sz="4" w:space="0" w:color="auto"/>
              <w:right w:val="single" w:sz="4" w:space="0" w:color="auto"/>
            </w:tcBorders>
            <w:shd w:val="clear" w:color="auto" w:fill="auto"/>
            <w:vAlign w:val="bottom"/>
            <w:hideMark/>
          </w:tcPr>
          <w:p w14:paraId="345A38E9"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Sports Uniforms</w:t>
            </w:r>
          </w:p>
        </w:tc>
        <w:tc>
          <w:tcPr>
            <w:tcW w:w="0" w:type="auto"/>
            <w:tcBorders>
              <w:top w:val="nil"/>
              <w:left w:val="nil"/>
              <w:bottom w:val="single" w:sz="4" w:space="0" w:color="auto"/>
              <w:right w:val="single" w:sz="4" w:space="0" w:color="auto"/>
            </w:tcBorders>
            <w:shd w:val="clear" w:color="auto" w:fill="auto"/>
            <w:vAlign w:val="bottom"/>
            <w:hideMark/>
          </w:tcPr>
          <w:p w14:paraId="04460DF4"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Contract Cat C</w:t>
            </w:r>
          </w:p>
        </w:tc>
        <w:tc>
          <w:tcPr>
            <w:tcW w:w="0" w:type="auto"/>
            <w:tcBorders>
              <w:top w:val="nil"/>
              <w:left w:val="nil"/>
              <w:bottom w:val="single" w:sz="4" w:space="0" w:color="auto"/>
              <w:right w:val="single" w:sz="4" w:space="0" w:color="auto"/>
            </w:tcBorders>
            <w:shd w:val="clear" w:color="auto" w:fill="auto"/>
            <w:vAlign w:val="bottom"/>
            <w:hideMark/>
          </w:tcPr>
          <w:p w14:paraId="0E91EBD0"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£408,000</w:t>
            </w:r>
          </w:p>
        </w:tc>
        <w:tc>
          <w:tcPr>
            <w:tcW w:w="0" w:type="auto"/>
            <w:tcBorders>
              <w:top w:val="nil"/>
              <w:left w:val="nil"/>
              <w:bottom w:val="single" w:sz="4" w:space="0" w:color="auto"/>
              <w:right w:val="single" w:sz="4" w:space="0" w:color="auto"/>
            </w:tcBorders>
            <w:shd w:val="clear" w:color="auto" w:fill="auto"/>
            <w:vAlign w:val="bottom"/>
            <w:hideMark/>
          </w:tcPr>
          <w:p w14:paraId="0F103773"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01/07/19</w:t>
            </w:r>
          </w:p>
        </w:tc>
        <w:tc>
          <w:tcPr>
            <w:tcW w:w="0" w:type="auto"/>
            <w:tcBorders>
              <w:top w:val="nil"/>
              <w:left w:val="nil"/>
              <w:bottom w:val="single" w:sz="4" w:space="0" w:color="auto"/>
              <w:right w:val="single" w:sz="8" w:space="0" w:color="auto"/>
            </w:tcBorders>
            <w:shd w:val="clear" w:color="auto" w:fill="auto"/>
            <w:vAlign w:val="bottom"/>
            <w:hideMark/>
          </w:tcPr>
          <w:p w14:paraId="7C2BE2AF"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30/06/23</w:t>
            </w:r>
          </w:p>
        </w:tc>
      </w:tr>
      <w:tr w:rsidR="00155342" w:rsidRPr="00155342" w14:paraId="12835D32" w14:textId="77777777" w:rsidTr="00155342">
        <w:trPr>
          <w:divId w:val="1181819528"/>
          <w:trHeight w:val="315"/>
        </w:trPr>
        <w:tc>
          <w:tcPr>
            <w:tcW w:w="0" w:type="auto"/>
            <w:tcBorders>
              <w:top w:val="single" w:sz="8" w:space="0" w:color="auto"/>
              <w:left w:val="single" w:sz="8" w:space="0" w:color="auto"/>
              <w:bottom w:val="single" w:sz="8" w:space="0" w:color="auto"/>
              <w:right w:val="nil"/>
            </w:tcBorders>
            <w:shd w:val="clear" w:color="000000" w:fill="ED7D31"/>
            <w:vAlign w:val="center"/>
            <w:hideMark/>
          </w:tcPr>
          <w:p w14:paraId="49F8B007"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nil"/>
            </w:tcBorders>
            <w:shd w:val="clear" w:color="000000" w:fill="ED7D31"/>
            <w:vAlign w:val="center"/>
            <w:hideMark/>
          </w:tcPr>
          <w:p w14:paraId="6485D242"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nil"/>
            </w:tcBorders>
            <w:shd w:val="clear" w:color="000000" w:fill="ED7D31"/>
            <w:vAlign w:val="center"/>
            <w:hideMark/>
          </w:tcPr>
          <w:p w14:paraId="7CE02662"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nil"/>
            </w:tcBorders>
            <w:shd w:val="clear" w:color="000000" w:fill="ED7D31"/>
            <w:vAlign w:val="center"/>
            <w:hideMark/>
          </w:tcPr>
          <w:p w14:paraId="3E2D79D5"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nil"/>
            </w:tcBorders>
            <w:shd w:val="clear" w:color="000000" w:fill="ED7D31"/>
            <w:vAlign w:val="center"/>
            <w:hideMark/>
          </w:tcPr>
          <w:p w14:paraId="71A7C082"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Total Cat C</w:t>
            </w:r>
          </w:p>
        </w:tc>
        <w:tc>
          <w:tcPr>
            <w:tcW w:w="0" w:type="auto"/>
            <w:tcBorders>
              <w:top w:val="single" w:sz="8" w:space="0" w:color="auto"/>
              <w:left w:val="nil"/>
              <w:bottom w:val="single" w:sz="8" w:space="0" w:color="auto"/>
              <w:right w:val="nil"/>
            </w:tcBorders>
            <w:shd w:val="clear" w:color="000000" w:fill="ED7D31"/>
            <w:vAlign w:val="center"/>
            <w:hideMark/>
          </w:tcPr>
          <w:p w14:paraId="4B913D27" w14:textId="77777777" w:rsidR="00155342" w:rsidRPr="00155342" w:rsidRDefault="00155342" w:rsidP="00155342">
            <w:pPr>
              <w:spacing w:after="0" w:line="240" w:lineRule="auto"/>
              <w:jc w:val="center"/>
              <w:rPr>
                <w:rFonts w:eastAsia="Times New Roman" w:cs="Calibri"/>
                <w:b/>
                <w:bCs/>
                <w:color w:val="000000"/>
                <w:sz w:val="18"/>
                <w:szCs w:val="18"/>
                <w:lang w:eastAsia="en-GB"/>
              </w:rPr>
            </w:pPr>
            <w:r w:rsidRPr="00155342">
              <w:rPr>
                <w:rFonts w:eastAsia="Times New Roman" w:cs="Calibri"/>
                <w:b/>
                <w:bCs/>
                <w:color w:val="000000"/>
                <w:sz w:val="18"/>
                <w:szCs w:val="18"/>
                <w:lang w:eastAsia="en-GB"/>
              </w:rPr>
              <w:t>£1,575,788</w:t>
            </w:r>
          </w:p>
        </w:tc>
        <w:tc>
          <w:tcPr>
            <w:tcW w:w="0" w:type="auto"/>
            <w:tcBorders>
              <w:top w:val="single" w:sz="8" w:space="0" w:color="auto"/>
              <w:left w:val="nil"/>
              <w:bottom w:val="single" w:sz="8" w:space="0" w:color="auto"/>
              <w:right w:val="nil"/>
            </w:tcBorders>
            <w:shd w:val="clear" w:color="000000" w:fill="ED7D31"/>
            <w:vAlign w:val="center"/>
            <w:hideMark/>
          </w:tcPr>
          <w:p w14:paraId="1DE3D9CF"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single" w:sz="8" w:space="0" w:color="auto"/>
              <w:left w:val="nil"/>
              <w:bottom w:val="single" w:sz="8" w:space="0" w:color="auto"/>
              <w:right w:val="single" w:sz="8" w:space="0" w:color="auto"/>
            </w:tcBorders>
            <w:shd w:val="clear" w:color="000000" w:fill="ED7D31"/>
            <w:vAlign w:val="center"/>
            <w:hideMark/>
          </w:tcPr>
          <w:p w14:paraId="4927AF78"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r>
      <w:tr w:rsidR="00155342" w:rsidRPr="00155342" w14:paraId="42856BA3" w14:textId="77777777" w:rsidTr="00155342">
        <w:trPr>
          <w:divId w:val="1181819528"/>
          <w:trHeight w:val="30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9B0F65"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AA736D"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19/09/2018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1AFF5B"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EDF Energy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C308F8"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Supply of Electricity (</w:t>
            </w:r>
            <w:proofErr w:type="gramStart"/>
            <w:r w:rsidRPr="00155342">
              <w:rPr>
                <w:rFonts w:eastAsia="Times New Roman" w:cs="Calibri"/>
                <w:sz w:val="18"/>
                <w:szCs w:val="18"/>
                <w:lang w:eastAsia="en-GB"/>
              </w:rPr>
              <w:t>HH,NHH</w:t>
            </w:r>
            <w:proofErr w:type="gramEnd"/>
            <w:r w:rsidRPr="00155342">
              <w:rPr>
                <w:rFonts w:eastAsia="Times New Roman" w:cs="Calibri"/>
                <w:sz w:val="18"/>
                <w:szCs w:val="18"/>
                <w:lang w:eastAsia="en-GB"/>
              </w:rPr>
              <w:t xml:space="preserve"> &amp; Domestic) APUC  UTI-1000-AP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3BF3CD"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04D3EA"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£1,800,000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42AD0B"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01/04/19</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6BF5748E"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31/03/22</w:t>
            </w:r>
          </w:p>
        </w:tc>
      </w:tr>
      <w:tr w:rsidR="00155342" w:rsidRPr="00155342" w14:paraId="25173328"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7F3664"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14:paraId="12565C91"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21/01/2019</w:t>
            </w:r>
          </w:p>
        </w:tc>
        <w:tc>
          <w:tcPr>
            <w:tcW w:w="0" w:type="auto"/>
            <w:tcBorders>
              <w:top w:val="nil"/>
              <w:left w:val="nil"/>
              <w:bottom w:val="single" w:sz="4" w:space="0" w:color="auto"/>
              <w:right w:val="single" w:sz="4" w:space="0" w:color="auto"/>
            </w:tcBorders>
            <w:shd w:val="clear" w:color="auto" w:fill="auto"/>
            <w:noWrap/>
            <w:vAlign w:val="bottom"/>
            <w:hideMark/>
          </w:tcPr>
          <w:p w14:paraId="1629F009"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Grahams the Family Dairy</w:t>
            </w:r>
          </w:p>
        </w:tc>
        <w:tc>
          <w:tcPr>
            <w:tcW w:w="0" w:type="auto"/>
            <w:tcBorders>
              <w:top w:val="nil"/>
              <w:left w:val="nil"/>
              <w:bottom w:val="single" w:sz="4" w:space="0" w:color="auto"/>
              <w:right w:val="single" w:sz="4" w:space="0" w:color="auto"/>
            </w:tcBorders>
            <w:shd w:val="clear" w:color="auto" w:fill="auto"/>
            <w:noWrap/>
            <w:vAlign w:val="bottom"/>
            <w:hideMark/>
          </w:tcPr>
          <w:p w14:paraId="61EA3613"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Fresh Dairy Products </w:t>
            </w:r>
          </w:p>
        </w:tc>
        <w:tc>
          <w:tcPr>
            <w:tcW w:w="0" w:type="auto"/>
            <w:tcBorders>
              <w:top w:val="nil"/>
              <w:left w:val="nil"/>
              <w:bottom w:val="single" w:sz="4" w:space="0" w:color="auto"/>
              <w:right w:val="single" w:sz="4" w:space="0" w:color="auto"/>
            </w:tcBorders>
            <w:shd w:val="clear" w:color="auto" w:fill="auto"/>
            <w:vAlign w:val="bottom"/>
            <w:hideMark/>
          </w:tcPr>
          <w:p w14:paraId="71296891"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B</w:t>
            </w:r>
          </w:p>
        </w:tc>
        <w:tc>
          <w:tcPr>
            <w:tcW w:w="0" w:type="auto"/>
            <w:tcBorders>
              <w:top w:val="nil"/>
              <w:left w:val="nil"/>
              <w:bottom w:val="single" w:sz="4" w:space="0" w:color="auto"/>
              <w:right w:val="single" w:sz="4" w:space="0" w:color="auto"/>
            </w:tcBorders>
            <w:shd w:val="clear" w:color="auto" w:fill="auto"/>
            <w:noWrap/>
            <w:vAlign w:val="bottom"/>
            <w:hideMark/>
          </w:tcPr>
          <w:p w14:paraId="5C9D7191"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£96,000</w:t>
            </w:r>
          </w:p>
        </w:tc>
        <w:tc>
          <w:tcPr>
            <w:tcW w:w="0" w:type="auto"/>
            <w:tcBorders>
              <w:top w:val="nil"/>
              <w:left w:val="nil"/>
              <w:bottom w:val="single" w:sz="4" w:space="0" w:color="auto"/>
              <w:right w:val="single" w:sz="4" w:space="0" w:color="auto"/>
            </w:tcBorders>
            <w:shd w:val="clear" w:color="auto" w:fill="auto"/>
            <w:noWrap/>
            <w:vAlign w:val="bottom"/>
            <w:hideMark/>
          </w:tcPr>
          <w:p w14:paraId="1F1AC149"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01/02/19</w:t>
            </w:r>
          </w:p>
        </w:tc>
        <w:tc>
          <w:tcPr>
            <w:tcW w:w="0" w:type="auto"/>
            <w:tcBorders>
              <w:top w:val="nil"/>
              <w:left w:val="nil"/>
              <w:bottom w:val="single" w:sz="4" w:space="0" w:color="auto"/>
              <w:right w:val="single" w:sz="8" w:space="0" w:color="auto"/>
            </w:tcBorders>
            <w:shd w:val="clear" w:color="auto" w:fill="auto"/>
            <w:noWrap/>
            <w:vAlign w:val="bottom"/>
            <w:hideMark/>
          </w:tcPr>
          <w:p w14:paraId="6075DFCA"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31/01/23</w:t>
            </w:r>
          </w:p>
        </w:tc>
      </w:tr>
      <w:tr w:rsidR="00155342" w:rsidRPr="00155342" w14:paraId="099D1D45"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125928"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08F2FBEC"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18/01/2019</w:t>
            </w:r>
          </w:p>
        </w:tc>
        <w:tc>
          <w:tcPr>
            <w:tcW w:w="0" w:type="auto"/>
            <w:tcBorders>
              <w:top w:val="nil"/>
              <w:left w:val="nil"/>
              <w:bottom w:val="single" w:sz="4" w:space="0" w:color="auto"/>
              <w:right w:val="single" w:sz="4" w:space="0" w:color="auto"/>
            </w:tcBorders>
            <w:shd w:val="clear" w:color="auto" w:fill="auto"/>
            <w:noWrap/>
            <w:vAlign w:val="bottom"/>
            <w:hideMark/>
          </w:tcPr>
          <w:p w14:paraId="6CB73C89"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D McGhee &amp; Sons Ltd</w:t>
            </w:r>
          </w:p>
        </w:tc>
        <w:tc>
          <w:tcPr>
            <w:tcW w:w="0" w:type="auto"/>
            <w:tcBorders>
              <w:top w:val="nil"/>
              <w:left w:val="nil"/>
              <w:bottom w:val="single" w:sz="4" w:space="0" w:color="auto"/>
              <w:right w:val="single" w:sz="4" w:space="0" w:color="auto"/>
            </w:tcBorders>
            <w:shd w:val="clear" w:color="auto" w:fill="auto"/>
            <w:noWrap/>
            <w:vAlign w:val="bottom"/>
            <w:hideMark/>
          </w:tcPr>
          <w:p w14:paraId="4C9A4FA0"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Fresh Bakery </w:t>
            </w:r>
            <w:proofErr w:type="spellStart"/>
            <w:r w:rsidRPr="00155342">
              <w:rPr>
                <w:rFonts w:eastAsia="Times New Roman" w:cs="Calibri"/>
                <w:sz w:val="18"/>
                <w:szCs w:val="18"/>
                <w:lang w:eastAsia="en-GB"/>
              </w:rPr>
              <w:t>Prodcuts</w:t>
            </w:r>
            <w:proofErr w:type="spellEnd"/>
            <w:r w:rsidRPr="00155342">
              <w:rPr>
                <w:rFonts w:eastAsia="Times New Roman" w:cs="Calibri"/>
                <w:sz w:val="18"/>
                <w:szCs w:val="18"/>
                <w:lang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56ED90B4"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B</w:t>
            </w:r>
          </w:p>
        </w:tc>
        <w:tc>
          <w:tcPr>
            <w:tcW w:w="0" w:type="auto"/>
            <w:tcBorders>
              <w:top w:val="nil"/>
              <w:left w:val="nil"/>
              <w:bottom w:val="single" w:sz="4" w:space="0" w:color="auto"/>
              <w:right w:val="single" w:sz="4" w:space="0" w:color="auto"/>
            </w:tcBorders>
            <w:shd w:val="clear" w:color="auto" w:fill="auto"/>
            <w:noWrap/>
            <w:vAlign w:val="bottom"/>
            <w:hideMark/>
          </w:tcPr>
          <w:p w14:paraId="72D53296"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£120,000</w:t>
            </w:r>
          </w:p>
        </w:tc>
        <w:tc>
          <w:tcPr>
            <w:tcW w:w="0" w:type="auto"/>
            <w:tcBorders>
              <w:top w:val="nil"/>
              <w:left w:val="nil"/>
              <w:bottom w:val="single" w:sz="4" w:space="0" w:color="auto"/>
              <w:right w:val="single" w:sz="4" w:space="0" w:color="auto"/>
            </w:tcBorders>
            <w:shd w:val="clear" w:color="auto" w:fill="auto"/>
            <w:noWrap/>
            <w:vAlign w:val="bottom"/>
            <w:hideMark/>
          </w:tcPr>
          <w:p w14:paraId="7802A597"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01/02/19</w:t>
            </w:r>
          </w:p>
        </w:tc>
        <w:tc>
          <w:tcPr>
            <w:tcW w:w="0" w:type="auto"/>
            <w:tcBorders>
              <w:top w:val="nil"/>
              <w:left w:val="nil"/>
              <w:bottom w:val="single" w:sz="4" w:space="0" w:color="auto"/>
              <w:right w:val="single" w:sz="8" w:space="0" w:color="auto"/>
            </w:tcBorders>
            <w:shd w:val="clear" w:color="auto" w:fill="auto"/>
            <w:noWrap/>
            <w:vAlign w:val="bottom"/>
            <w:hideMark/>
          </w:tcPr>
          <w:p w14:paraId="189790DD"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31/01/23</w:t>
            </w:r>
          </w:p>
        </w:tc>
      </w:tr>
      <w:tr w:rsidR="00155342" w:rsidRPr="00155342" w14:paraId="70156C85"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788F45"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14:paraId="0B1D348B"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25/01/2019</w:t>
            </w:r>
          </w:p>
        </w:tc>
        <w:tc>
          <w:tcPr>
            <w:tcW w:w="0" w:type="auto"/>
            <w:tcBorders>
              <w:top w:val="nil"/>
              <w:left w:val="nil"/>
              <w:bottom w:val="single" w:sz="4" w:space="0" w:color="auto"/>
              <w:right w:val="single" w:sz="4" w:space="0" w:color="auto"/>
            </w:tcBorders>
            <w:shd w:val="clear" w:color="auto" w:fill="auto"/>
            <w:noWrap/>
            <w:vAlign w:val="bottom"/>
            <w:hideMark/>
          </w:tcPr>
          <w:p w14:paraId="7A757050"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Kelvin Books</w:t>
            </w:r>
          </w:p>
        </w:tc>
        <w:tc>
          <w:tcPr>
            <w:tcW w:w="0" w:type="auto"/>
            <w:tcBorders>
              <w:top w:val="nil"/>
              <w:left w:val="nil"/>
              <w:bottom w:val="single" w:sz="4" w:space="0" w:color="auto"/>
              <w:right w:val="single" w:sz="4" w:space="0" w:color="auto"/>
            </w:tcBorders>
            <w:shd w:val="clear" w:color="auto" w:fill="auto"/>
            <w:noWrap/>
            <w:vAlign w:val="bottom"/>
            <w:hideMark/>
          </w:tcPr>
          <w:p w14:paraId="0662B9A2"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Library Books, Educational Textbooks and Multimedia Supplies</w:t>
            </w:r>
          </w:p>
        </w:tc>
        <w:tc>
          <w:tcPr>
            <w:tcW w:w="0" w:type="auto"/>
            <w:tcBorders>
              <w:top w:val="nil"/>
              <w:left w:val="nil"/>
              <w:bottom w:val="single" w:sz="4" w:space="0" w:color="auto"/>
              <w:right w:val="single" w:sz="4" w:space="0" w:color="auto"/>
            </w:tcBorders>
            <w:shd w:val="clear" w:color="auto" w:fill="auto"/>
            <w:vAlign w:val="bottom"/>
            <w:hideMark/>
          </w:tcPr>
          <w:p w14:paraId="1478260A"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B</w:t>
            </w:r>
          </w:p>
        </w:tc>
        <w:tc>
          <w:tcPr>
            <w:tcW w:w="0" w:type="auto"/>
            <w:tcBorders>
              <w:top w:val="nil"/>
              <w:left w:val="nil"/>
              <w:bottom w:val="single" w:sz="4" w:space="0" w:color="auto"/>
              <w:right w:val="single" w:sz="4" w:space="0" w:color="auto"/>
            </w:tcBorders>
            <w:shd w:val="clear" w:color="auto" w:fill="auto"/>
            <w:noWrap/>
            <w:vAlign w:val="bottom"/>
            <w:hideMark/>
          </w:tcPr>
          <w:p w14:paraId="60580B39"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£500,000</w:t>
            </w:r>
          </w:p>
        </w:tc>
        <w:tc>
          <w:tcPr>
            <w:tcW w:w="0" w:type="auto"/>
            <w:tcBorders>
              <w:top w:val="nil"/>
              <w:left w:val="nil"/>
              <w:bottom w:val="single" w:sz="4" w:space="0" w:color="auto"/>
              <w:right w:val="single" w:sz="4" w:space="0" w:color="auto"/>
            </w:tcBorders>
            <w:shd w:val="clear" w:color="auto" w:fill="auto"/>
            <w:noWrap/>
            <w:vAlign w:val="bottom"/>
            <w:hideMark/>
          </w:tcPr>
          <w:p w14:paraId="2CB36F63"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01/02/19</w:t>
            </w:r>
          </w:p>
        </w:tc>
        <w:tc>
          <w:tcPr>
            <w:tcW w:w="0" w:type="auto"/>
            <w:tcBorders>
              <w:top w:val="nil"/>
              <w:left w:val="nil"/>
              <w:bottom w:val="single" w:sz="4" w:space="0" w:color="auto"/>
              <w:right w:val="single" w:sz="8" w:space="0" w:color="auto"/>
            </w:tcBorders>
            <w:shd w:val="clear" w:color="auto" w:fill="auto"/>
            <w:noWrap/>
            <w:vAlign w:val="bottom"/>
            <w:hideMark/>
          </w:tcPr>
          <w:p w14:paraId="7AC4EF18"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31/01/23</w:t>
            </w:r>
          </w:p>
        </w:tc>
      </w:tr>
      <w:tr w:rsidR="00155342" w:rsidRPr="00155342" w14:paraId="79C7D436" w14:textId="77777777" w:rsidTr="00155342">
        <w:trPr>
          <w:divId w:val="1181819528"/>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F10D73"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14:paraId="3A9DB43E"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25/06/2019</w:t>
            </w:r>
          </w:p>
        </w:tc>
        <w:tc>
          <w:tcPr>
            <w:tcW w:w="0" w:type="auto"/>
            <w:tcBorders>
              <w:top w:val="nil"/>
              <w:left w:val="nil"/>
              <w:bottom w:val="single" w:sz="4" w:space="0" w:color="auto"/>
              <w:right w:val="single" w:sz="4" w:space="0" w:color="auto"/>
            </w:tcBorders>
            <w:shd w:val="clear" w:color="auto" w:fill="auto"/>
            <w:noWrap/>
            <w:vAlign w:val="bottom"/>
            <w:hideMark/>
          </w:tcPr>
          <w:p w14:paraId="4F188298"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Capita Software</w:t>
            </w:r>
          </w:p>
        </w:tc>
        <w:tc>
          <w:tcPr>
            <w:tcW w:w="0" w:type="auto"/>
            <w:tcBorders>
              <w:top w:val="nil"/>
              <w:left w:val="nil"/>
              <w:bottom w:val="single" w:sz="4" w:space="0" w:color="auto"/>
              <w:right w:val="single" w:sz="4" w:space="0" w:color="auto"/>
            </w:tcBorders>
            <w:shd w:val="clear" w:color="auto" w:fill="auto"/>
            <w:noWrap/>
            <w:vAlign w:val="bottom"/>
            <w:hideMark/>
          </w:tcPr>
          <w:p w14:paraId="7A56DEE0"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 xml:space="preserve">Supply of Student Information Management Systems &amp; Assoc Services </w:t>
            </w:r>
          </w:p>
        </w:tc>
        <w:tc>
          <w:tcPr>
            <w:tcW w:w="0" w:type="auto"/>
            <w:tcBorders>
              <w:top w:val="nil"/>
              <w:left w:val="nil"/>
              <w:bottom w:val="single" w:sz="4" w:space="0" w:color="auto"/>
              <w:right w:val="single" w:sz="4" w:space="0" w:color="auto"/>
            </w:tcBorders>
            <w:shd w:val="clear" w:color="auto" w:fill="auto"/>
            <w:vAlign w:val="bottom"/>
            <w:hideMark/>
          </w:tcPr>
          <w:p w14:paraId="71B13986"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B</w:t>
            </w:r>
          </w:p>
        </w:tc>
        <w:tc>
          <w:tcPr>
            <w:tcW w:w="0" w:type="auto"/>
            <w:tcBorders>
              <w:top w:val="nil"/>
              <w:left w:val="nil"/>
              <w:bottom w:val="single" w:sz="4" w:space="0" w:color="auto"/>
              <w:right w:val="single" w:sz="4" w:space="0" w:color="auto"/>
            </w:tcBorders>
            <w:shd w:val="clear" w:color="auto" w:fill="auto"/>
            <w:noWrap/>
            <w:vAlign w:val="bottom"/>
            <w:hideMark/>
          </w:tcPr>
          <w:p w14:paraId="36F8B727"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£525,655</w:t>
            </w:r>
          </w:p>
        </w:tc>
        <w:tc>
          <w:tcPr>
            <w:tcW w:w="0" w:type="auto"/>
            <w:tcBorders>
              <w:top w:val="nil"/>
              <w:left w:val="nil"/>
              <w:bottom w:val="single" w:sz="4" w:space="0" w:color="auto"/>
              <w:right w:val="single" w:sz="4" w:space="0" w:color="auto"/>
            </w:tcBorders>
            <w:shd w:val="clear" w:color="auto" w:fill="auto"/>
            <w:noWrap/>
            <w:vAlign w:val="bottom"/>
            <w:hideMark/>
          </w:tcPr>
          <w:p w14:paraId="7E97152D"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01/07/19</w:t>
            </w:r>
          </w:p>
        </w:tc>
        <w:tc>
          <w:tcPr>
            <w:tcW w:w="0" w:type="auto"/>
            <w:tcBorders>
              <w:top w:val="nil"/>
              <w:left w:val="nil"/>
              <w:bottom w:val="single" w:sz="4" w:space="0" w:color="auto"/>
              <w:right w:val="single" w:sz="8" w:space="0" w:color="auto"/>
            </w:tcBorders>
            <w:shd w:val="clear" w:color="auto" w:fill="auto"/>
            <w:noWrap/>
            <w:vAlign w:val="bottom"/>
            <w:hideMark/>
          </w:tcPr>
          <w:p w14:paraId="05146087"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30/06/24</w:t>
            </w:r>
          </w:p>
        </w:tc>
      </w:tr>
      <w:tr w:rsidR="00155342" w:rsidRPr="00155342" w14:paraId="39388A28" w14:textId="77777777" w:rsidTr="00155342">
        <w:trPr>
          <w:divId w:val="1181819528"/>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250C2A"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13</w:t>
            </w:r>
          </w:p>
        </w:tc>
        <w:tc>
          <w:tcPr>
            <w:tcW w:w="0" w:type="auto"/>
            <w:tcBorders>
              <w:top w:val="nil"/>
              <w:left w:val="nil"/>
              <w:bottom w:val="single" w:sz="8" w:space="0" w:color="auto"/>
              <w:right w:val="single" w:sz="4" w:space="0" w:color="auto"/>
            </w:tcBorders>
            <w:shd w:val="clear" w:color="auto" w:fill="auto"/>
            <w:noWrap/>
            <w:vAlign w:val="bottom"/>
            <w:hideMark/>
          </w:tcPr>
          <w:p w14:paraId="62505423" w14:textId="77777777" w:rsidR="00155342" w:rsidRPr="00155342" w:rsidRDefault="00155342" w:rsidP="00155342">
            <w:pPr>
              <w:spacing w:after="0" w:line="240" w:lineRule="auto"/>
              <w:jc w:val="right"/>
              <w:rPr>
                <w:rFonts w:eastAsia="Times New Roman" w:cs="Calibri"/>
                <w:color w:val="000000"/>
                <w:sz w:val="18"/>
                <w:szCs w:val="18"/>
                <w:lang w:eastAsia="en-GB"/>
              </w:rPr>
            </w:pPr>
            <w:r w:rsidRPr="00155342">
              <w:rPr>
                <w:rFonts w:eastAsia="Times New Roman" w:cs="Calibri"/>
                <w:color w:val="000000"/>
                <w:sz w:val="18"/>
                <w:szCs w:val="18"/>
                <w:lang w:eastAsia="en-GB"/>
              </w:rPr>
              <w:t>03/06/2019</w:t>
            </w:r>
          </w:p>
        </w:tc>
        <w:tc>
          <w:tcPr>
            <w:tcW w:w="0" w:type="auto"/>
            <w:tcBorders>
              <w:top w:val="nil"/>
              <w:left w:val="nil"/>
              <w:bottom w:val="single" w:sz="8" w:space="0" w:color="auto"/>
              <w:right w:val="single" w:sz="4" w:space="0" w:color="auto"/>
            </w:tcBorders>
            <w:shd w:val="clear" w:color="auto" w:fill="auto"/>
            <w:noWrap/>
            <w:vAlign w:val="bottom"/>
            <w:hideMark/>
          </w:tcPr>
          <w:p w14:paraId="3EB8BB5A"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Zurich Municipal</w:t>
            </w:r>
          </w:p>
        </w:tc>
        <w:tc>
          <w:tcPr>
            <w:tcW w:w="0" w:type="auto"/>
            <w:tcBorders>
              <w:top w:val="nil"/>
              <w:left w:val="nil"/>
              <w:bottom w:val="single" w:sz="8" w:space="0" w:color="auto"/>
              <w:right w:val="single" w:sz="4" w:space="0" w:color="auto"/>
            </w:tcBorders>
            <w:shd w:val="clear" w:color="auto" w:fill="auto"/>
            <w:noWrap/>
            <w:vAlign w:val="bottom"/>
            <w:hideMark/>
          </w:tcPr>
          <w:p w14:paraId="4FF8471B"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Insurance Policy Renewal</w:t>
            </w:r>
          </w:p>
        </w:tc>
        <w:tc>
          <w:tcPr>
            <w:tcW w:w="0" w:type="auto"/>
            <w:tcBorders>
              <w:top w:val="nil"/>
              <w:left w:val="nil"/>
              <w:bottom w:val="single" w:sz="8" w:space="0" w:color="auto"/>
              <w:right w:val="single" w:sz="4" w:space="0" w:color="auto"/>
            </w:tcBorders>
            <w:shd w:val="clear" w:color="auto" w:fill="auto"/>
            <w:vAlign w:val="bottom"/>
            <w:hideMark/>
          </w:tcPr>
          <w:p w14:paraId="02CCC7BB" w14:textId="77777777" w:rsidR="00155342" w:rsidRPr="00155342" w:rsidRDefault="00155342" w:rsidP="00155342">
            <w:pPr>
              <w:spacing w:after="0" w:line="240" w:lineRule="auto"/>
              <w:rPr>
                <w:rFonts w:eastAsia="Times New Roman" w:cs="Calibri"/>
                <w:sz w:val="18"/>
                <w:szCs w:val="18"/>
                <w:lang w:eastAsia="en-GB"/>
              </w:rPr>
            </w:pPr>
            <w:r w:rsidRPr="00155342">
              <w:rPr>
                <w:rFonts w:eastAsia="Times New Roman" w:cs="Calibri"/>
                <w:sz w:val="18"/>
                <w:szCs w:val="18"/>
                <w:lang w:eastAsia="en-GB"/>
              </w:rPr>
              <w:t>Framework Cat B</w:t>
            </w:r>
          </w:p>
        </w:tc>
        <w:tc>
          <w:tcPr>
            <w:tcW w:w="0" w:type="auto"/>
            <w:tcBorders>
              <w:top w:val="nil"/>
              <w:left w:val="nil"/>
              <w:bottom w:val="single" w:sz="8" w:space="0" w:color="auto"/>
              <w:right w:val="single" w:sz="4" w:space="0" w:color="auto"/>
            </w:tcBorders>
            <w:shd w:val="clear" w:color="auto" w:fill="auto"/>
            <w:noWrap/>
            <w:vAlign w:val="bottom"/>
            <w:hideMark/>
          </w:tcPr>
          <w:p w14:paraId="0516FA26"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£703,927</w:t>
            </w:r>
          </w:p>
        </w:tc>
        <w:tc>
          <w:tcPr>
            <w:tcW w:w="0" w:type="auto"/>
            <w:tcBorders>
              <w:top w:val="nil"/>
              <w:left w:val="nil"/>
              <w:bottom w:val="single" w:sz="8" w:space="0" w:color="auto"/>
              <w:right w:val="single" w:sz="4" w:space="0" w:color="auto"/>
            </w:tcBorders>
            <w:shd w:val="clear" w:color="auto" w:fill="auto"/>
            <w:noWrap/>
            <w:vAlign w:val="bottom"/>
            <w:hideMark/>
          </w:tcPr>
          <w:p w14:paraId="5D873389"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01/08/19</w:t>
            </w:r>
          </w:p>
        </w:tc>
        <w:tc>
          <w:tcPr>
            <w:tcW w:w="0" w:type="auto"/>
            <w:tcBorders>
              <w:top w:val="nil"/>
              <w:left w:val="nil"/>
              <w:bottom w:val="single" w:sz="8" w:space="0" w:color="auto"/>
              <w:right w:val="single" w:sz="8" w:space="0" w:color="auto"/>
            </w:tcBorders>
            <w:shd w:val="clear" w:color="auto" w:fill="auto"/>
            <w:noWrap/>
            <w:vAlign w:val="bottom"/>
            <w:hideMark/>
          </w:tcPr>
          <w:p w14:paraId="26D0F44A" w14:textId="77777777" w:rsidR="00155342" w:rsidRPr="00155342" w:rsidRDefault="00155342" w:rsidP="00155342">
            <w:pPr>
              <w:spacing w:after="0" w:line="240" w:lineRule="auto"/>
              <w:jc w:val="center"/>
              <w:rPr>
                <w:rFonts w:eastAsia="Times New Roman" w:cs="Calibri"/>
                <w:sz w:val="18"/>
                <w:szCs w:val="18"/>
                <w:lang w:eastAsia="en-GB"/>
              </w:rPr>
            </w:pPr>
            <w:r w:rsidRPr="00155342">
              <w:rPr>
                <w:rFonts w:eastAsia="Times New Roman" w:cs="Calibri"/>
                <w:sz w:val="18"/>
                <w:szCs w:val="18"/>
                <w:lang w:eastAsia="en-GB"/>
              </w:rPr>
              <w:t>31/07/23</w:t>
            </w:r>
          </w:p>
        </w:tc>
      </w:tr>
      <w:tr w:rsidR="00155342" w:rsidRPr="00155342" w14:paraId="16B02BFA" w14:textId="77777777" w:rsidTr="00155342">
        <w:trPr>
          <w:divId w:val="1181819528"/>
          <w:trHeight w:val="315"/>
        </w:trPr>
        <w:tc>
          <w:tcPr>
            <w:tcW w:w="0" w:type="auto"/>
            <w:tcBorders>
              <w:top w:val="single" w:sz="8" w:space="0" w:color="auto"/>
              <w:left w:val="single" w:sz="8" w:space="0" w:color="auto"/>
              <w:bottom w:val="single" w:sz="8" w:space="0" w:color="auto"/>
              <w:right w:val="nil"/>
            </w:tcBorders>
            <w:shd w:val="clear" w:color="000000" w:fill="ED7D31"/>
            <w:vAlign w:val="center"/>
            <w:hideMark/>
          </w:tcPr>
          <w:p w14:paraId="4919011D"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nil"/>
              <w:left w:val="nil"/>
              <w:bottom w:val="single" w:sz="8" w:space="0" w:color="auto"/>
              <w:right w:val="nil"/>
            </w:tcBorders>
            <w:shd w:val="clear" w:color="000000" w:fill="ED7D31"/>
            <w:vAlign w:val="center"/>
            <w:hideMark/>
          </w:tcPr>
          <w:p w14:paraId="5F4C948B"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nil"/>
              <w:left w:val="nil"/>
              <w:bottom w:val="single" w:sz="8" w:space="0" w:color="auto"/>
              <w:right w:val="nil"/>
            </w:tcBorders>
            <w:shd w:val="clear" w:color="000000" w:fill="ED7D31"/>
            <w:vAlign w:val="center"/>
            <w:hideMark/>
          </w:tcPr>
          <w:p w14:paraId="17EB7EA0"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nil"/>
              <w:left w:val="nil"/>
              <w:bottom w:val="single" w:sz="8" w:space="0" w:color="auto"/>
              <w:right w:val="nil"/>
            </w:tcBorders>
            <w:shd w:val="clear" w:color="000000" w:fill="ED7D31"/>
            <w:vAlign w:val="center"/>
            <w:hideMark/>
          </w:tcPr>
          <w:p w14:paraId="406589B4"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nil"/>
              <w:left w:val="nil"/>
              <w:bottom w:val="single" w:sz="8" w:space="0" w:color="auto"/>
              <w:right w:val="nil"/>
            </w:tcBorders>
            <w:shd w:val="clear" w:color="000000" w:fill="ED7D31"/>
            <w:vAlign w:val="center"/>
            <w:hideMark/>
          </w:tcPr>
          <w:p w14:paraId="1260A678"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Total Cat B</w:t>
            </w:r>
          </w:p>
        </w:tc>
        <w:tc>
          <w:tcPr>
            <w:tcW w:w="0" w:type="auto"/>
            <w:tcBorders>
              <w:top w:val="nil"/>
              <w:left w:val="nil"/>
              <w:bottom w:val="single" w:sz="8" w:space="0" w:color="auto"/>
              <w:right w:val="nil"/>
            </w:tcBorders>
            <w:shd w:val="clear" w:color="000000" w:fill="ED7D31"/>
            <w:vAlign w:val="center"/>
            <w:hideMark/>
          </w:tcPr>
          <w:p w14:paraId="20DF0889" w14:textId="77777777" w:rsidR="00155342" w:rsidRPr="00155342" w:rsidRDefault="00155342" w:rsidP="00155342">
            <w:pPr>
              <w:spacing w:after="0" w:line="240" w:lineRule="auto"/>
              <w:jc w:val="center"/>
              <w:rPr>
                <w:rFonts w:eastAsia="Times New Roman" w:cs="Calibri"/>
                <w:b/>
                <w:bCs/>
                <w:color w:val="000000"/>
                <w:sz w:val="18"/>
                <w:szCs w:val="18"/>
                <w:lang w:eastAsia="en-GB"/>
              </w:rPr>
            </w:pPr>
            <w:r w:rsidRPr="00155342">
              <w:rPr>
                <w:rFonts w:eastAsia="Times New Roman" w:cs="Calibri"/>
                <w:b/>
                <w:bCs/>
                <w:color w:val="000000"/>
                <w:sz w:val="18"/>
                <w:szCs w:val="18"/>
                <w:lang w:eastAsia="en-GB"/>
              </w:rPr>
              <w:t>£3,745,582</w:t>
            </w:r>
          </w:p>
        </w:tc>
        <w:tc>
          <w:tcPr>
            <w:tcW w:w="0" w:type="auto"/>
            <w:tcBorders>
              <w:top w:val="nil"/>
              <w:left w:val="nil"/>
              <w:bottom w:val="single" w:sz="8" w:space="0" w:color="auto"/>
              <w:right w:val="nil"/>
            </w:tcBorders>
            <w:shd w:val="clear" w:color="000000" w:fill="ED7D31"/>
            <w:vAlign w:val="center"/>
            <w:hideMark/>
          </w:tcPr>
          <w:p w14:paraId="2757396D"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000000" w:fill="ED7D31"/>
            <w:vAlign w:val="center"/>
            <w:hideMark/>
          </w:tcPr>
          <w:p w14:paraId="5842D347" w14:textId="77777777" w:rsidR="00155342" w:rsidRPr="00155342" w:rsidRDefault="00155342" w:rsidP="00155342">
            <w:pPr>
              <w:spacing w:after="0" w:line="240" w:lineRule="auto"/>
              <w:rPr>
                <w:rFonts w:eastAsia="Times New Roman" w:cs="Calibri"/>
                <w:b/>
                <w:bCs/>
                <w:color w:val="000000"/>
                <w:sz w:val="18"/>
                <w:szCs w:val="18"/>
                <w:lang w:eastAsia="en-GB"/>
              </w:rPr>
            </w:pPr>
            <w:r w:rsidRPr="00155342">
              <w:rPr>
                <w:rFonts w:eastAsia="Times New Roman" w:cs="Calibri"/>
                <w:b/>
                <w:bCs/>
                <w:color w:val="000000"/>
                <w:sz w:val="18"/>
                <w:szCs w:val="18"/>
                <w:lang w:eastAsia="en-GB"/>
              </w:rPr>
              <w:t> </w:t>
            </w:r>
          </w:p>
        </w:tc>
      </w:tr>
      <w:tr w:rsidR="00155342" w:rsidRPr="00155342" w14:paraId="38D11D43" w14:textId="77777777" w:rsidTr="00155342">
        <w:trPr>
          <w:divId w:val="1181819528"/>
          <w:trHeight w:val="300"/>
        </w:trPr>
        <w:tc>
          <w:tcPr>
            <w:tcW w:w="0" w:type="auto"/>
            <w:tcBorders>
              <w:top w:val="nil"/>
              <w:left w:val="nil"/>
              <w:bottom w:val="nil"/>
              <w:right w:val="nil"/>
            </w:tcBorders>
            <w:shd w:val="clear" w:color="auto" w:fill="auto"/>
            <w:noWrap/>
            <w:vAlign w:val="bottom"/>
            <w:hideMark/>
          </w:tcPr>
          <w:p w14:paraId="7F93DFD9" w14:textId="77777777" w:rsidR="00155342" w:rsidRPr="00155342" w:rsidRDefault="00155342" w:rsidP="00155342">
            <w:pPr>
              <w:spacing w:after="0" w:line="240" w:lineRule="auto"/>
              <w:rPr>
                <w:rFonts w:eastAsia="Times New Roman" w:cs="Calibri"/>
                <w:b/>
                <w:bCs/>
                <w:color w:val="000000"/>
                <w:sz w:val="18"/>
                <w:szCs w:val="18"/>
                <w:lang w:eastAsia="en-GB"/>
              </w:rPr>
            </w:pPr>
          </w:p>
        </w:tc>
        <w:tc>
          <w:tcPr>
            <w:tcW w:w="0" w:type="auto"/>
            <w:tcBorders>
              <w:top w:val="nil"/>
              <w:left w:val="nil"/>
              <w:bottom w:val="nil"/>
              <w:right w:val="nil"/>
            </w:tcBorders>
            <w:shd w:val="clear" w:color="auto" w:fill="auto"/>
            <w:noWrap/>
            <w:vAlign w:val="bottom"/>
            <w:hideMark/>
          </w:tcPr>
          <w:p w14:paraId="66FF735A" w14:textId="77777777" w:rsidR="00155342" w:rsidRPr="00155342" w:rsidRDefault="00155342" w:rsidP="00155342">
            <w:pPr>
              <w:spacing w:after="0" w:line="240" w:lineRule="auto"/>
              <w:rPr>
                <w:rFonts w:ascii="Times New Roman" w:eastAsia="Times New Roman" w:hAnsi="Times New Roman"/>
                <w:sz w:val="18"/>
                <w:szCs w:val="18"/>
                <w:lang w:eastAsia="en-GB"/>
              </w:rPr>
            </w:pPr>
          </w:p>
        </w:tc>
        <w:tc>
          <w:tcPr>
            <w:tcW w:w="0" w:type="auto"/>
            <w:tcBorders>
              <w:top w:val="nil"/>
              <w:left w:val="nil"/>
              <w:bottom w:val="nil"/>
              <w:right w:val="nil"/>
            </w:tcBorders>
            <w:shd w:val="clear" w:color="auto" w:fill="auto"/>
            <w:noWrap/>
            <w:vAlign w:val="bottom"/>
            <w:hideMark/>
          </w:tcPr>
          <w:p w14:paraId="70F936B5" w14:textId="77777777" w:rsidR="00155342" w:rsidRPr="00155342" w:rsidRDefault="00155342" w:rsidP="00155342">
            <w:pPr>
              <w:spacing w:after="0" w:line="240" w:lineRule="auto"/>
              <w:rPr>
                <w:rFonts w:ascii="Times New Roman" w:eastAsia="Times New Roman" w:hAnsi="Times New Roman"/>
                <w:sz w:val="18"/>
                <w:szCs w:val="18"/>
                <w:lang w:eastAsia="en-GB"/>
              </w:rPr>
            </w:pPr>
          </w:p>
        </w:tc>
        <w:tc>
          <w:tcPr>
            <w:tcW w:w="0" w:type="auto"/>
            <w:tcBorders>
              <w:top w:val="nil"/>
              <w:left w:val="nil"/>
              <w:bottom w:val="nil"/>
              <w:right w:val="nil"/>
            </w:tcBorders>
            <w:shd w:val="clear" w:color="auto" w:fill="auto"/>
            <w:noWrap/>
            <w:vAlign w:val="bottom"/>
            <w:hideMark/>
          </w:tcPr>
          <w:p w14:paraId="23B4B6FD" w14:textId="77777777" w:rsidR="00155342" w:rsidRPr="00155342" w:rsidRDefault="00155342" w:rsidP="00155342">
            <w:pPr>
              <w:spacing w:after="0" w:line="240" w:lineRule="auto"/>
              <w:rPr>
                <w:rFonts w:ascii="Times New Roman" w:eastAsia="Times New Roman" w:hAnsi="Times New Roman"/>
                <w:sz w:val="18"/>
                <w:szCs w:val="18"/>
                <w:lang w:eastAsia="en-GB"/>
              </w:rPr>
            </w:pPr>
          </w:p>
        </w:tc>
        <w:tc>
          <w:tcPr>
            <w:tcW w:w="0" w:type="auto"/>
            <w:tcBorders>
              <w:top w:val="nil"/>
              <w:left w:val="nil"/>
              <w:bottom w:val="nil"/>
              <w:right w:val="nil"/>
            </w:tcBorders>
            <w:shd w:val="clear" w:color="auto" w:fill="auto"/>
            <w:vAlign w:val="bottom"/>
            <w:hideMark/>
          </w:tcPr>
          <w:p w14:paraId="66DCDDDA" w14:textId="77777777" w:rsidR="00155342" w:rsidRPr="00155342" w:rsidRDefault="00155342" w:rsidP="00155342">
            <w:pPr>
              <w:spacing w:after="0" w:line="240" w:lineRule="auto"/>
              <w:rPr>
                <w:rFonts w:ascii="Times New Roman" w:eastAsia="Times New Roman" w:hAnsi="Times New Roman"/>
                <w:sz w:val="18"/>
                <w:szCs w:val="18"/>
                <w:lang w:eastAsia="en-GB"/>
              </w:rPr>
            </w:pPr>
          </w:p>
        </w:tc>
        <w:tc>
          <w:tcPr>
            <w:tcW w:w="0" w:type="auto"/>
            <w:tcBorders>
              <w:top w:val="nil"/>
              <w:left w:val="nil"/>
              <w:bottom w:val="nil"/>
              <w:right w:val="nil"/>
            </w:tcBorders>
            <w:shd w:val="clear" w:color="auto" w:fill="auto"/>
            <w:noWrap/>
            <w:vAlign w:val="bottom"/>
            <w:hideMark/>
          </w:tcPr>
          <w:p w14:paraId="4237DB26" w14:textId="77777777" w:rsidR="00155342" w:rsidRPr="00155342" w:rsidRDefault="00155342" w:rsidP="00155342">
            <w:pPr>
              <w:spacing w:after="0" w:line="240" w:lineRule="auto"/>
              <w:jc w:val="center"/>
              <w:rPr>
                <w:rFonts w:eastAsia="Times New Roman" w:cs="Calibri"/>
                <w:b/>
                <w:bCs/>
                <w:sz w:val="18"/>
                <w:szCs w:val="18"/>
                <w:lang w:eastAsia="en-GB"/>
              </w:rPr>
            </w:pPr>
            <w:r w:rsidRPr="00155342">
              <w:rPr>
                <w:rFonts w:eastAsia="Times New Roman" w:cs="Calibri"/>
                <w:b/>
                <w:bCs/>
                <w:sz w:val="18"/>
                <w:szCs w:val="18"/>
                <w:lang w:eastAsia="en-GB"/>
              </w:rPr>
              <w:t>£5,321,370</w:t>
            </w:r>
          </w:p>
        </w:tc>
        <w:tc>
          <w:tcPr>
            <w:tcW w:w="0" w:type="auto"/>
            <w:tcBorders>
              <w:top w:val="nil"/>
              <w:left w:val="nil"/>
              <w:bottom w:val="nil"/>
              <w:right w:val="nil"/>
            </w:tcBorders>
            <w:shd w:val="clear" w:color="auto" w:fill="auto"/>
            <w:noWrap/>
            <w:vAlign w:val="bottom"/>
            <w:hideMark/>
          </w:tcPr>
          <w:p w14:paraId="73DF0A4E" w14:textId="77777777" w:rsidR="00155342" w:rsidRPr="00155342" w:rsidRDefault="00155342" w:rsidP="00155342">
            <w:pPr>
              <w:spacing w:after="0" w:line="240" w:lineRule="auto"/>
              <w:jc w:val="center"/>
              <w:rPr>
                <w:rFonts w:eastAsia="Times New Roman" w:cs="Calibri"/>
                <w:b/>
                <w:bCs/>
                <w:sz w:val="18"/>
                <w:szCs w:val="18"/>
                <w:lang w:eastAsia="en-GB"/>
              </w:rPr>
            </w:pPr>
          </w:p>
        </w:tc>
        <w:tc>
          <w:tcPr>
            <w:tcW w:w="0" w:type="auto"/>
            <w:tcBorders>
              <w:top w:val="nil"/>
              <w:left w:val="nil"/>
              <w:bottom w:val="nil"/>
              <w:right w:val="nil"/>
            </w:tcBorders>
            <w:shd w:val="clear" w:color="auto" w:fill="auto"/>
            <w:noWrap/>
            <w:vAlign w:val="bottom"/>
            <w:hideMark/>
          </w:tcPr>
          <w:p w14:paraId="4E9B59CE" w14:textId="77777777" w:rsidR="00155342" w:rsidRPr="00155342" w:rsidRDefault="00155342" w:rsidP="00155342">
            <w:pPr>
              <w:spacing w:after="0" w:line="240" w:lineRule="auto"/>
              <w:jc w:val="center"/>
              <w:rPr>
                <w:rFonts w:ascii="Times New Roman" w:eastAsia="Times New Roman" w:hAnsi="Times New Roman"/>
                <w:sz w:val="18"/>
                <w:szCs w:val="18"/>
                <w:lang w:eastAsia="en-GB"/>
              </w:rPr>
            </w:pPr>
          </w:p>
        </w:tc>
      </w:tr>
    </w:tbl>
    <w:p w14:paraId="09259B2B" w14:textId="597FFE55" w:rsidR="00D13E24" w:rsidRDefault="00977190" w:rsidP="00977190">
      <w:r>
        <w:fldChar w:fldCharType="end"/>
      </w:r>
    </w:p>
    <w:p w14:paraId="354378C7" w14:textId="787D4088" w:rsidR="00977190" w:rsidRDefault="00977190" w:rsidP="00977190"/>
    <w:p w14:paraId="7821A43A" w14:textId="3DA64AF8" w:rsidR="00977190" w:rsidRDefault="00977190" w:rsidP="00977190"/>
    <w:p w14:paraId="1D60E80F" w14:textId="75B4B0A5" w:rsidR="00977190" w:rsidRDefault="00D2408F" w:rsidP="00977190">
      <w:pPr>
        <w:pStyle w:val="Heading1"/>
      </w:pPr>
      <w:bookmarkStart w:id="44" w:name="_Toc24445847"/>
      <w:r>
        <w:lastRenderedPageBreak/>
        <w:t>A</w:t>
      </w:r>
      <w:r w:rsidR="00977190">
        <w:t>ppendix B</w:t>
      </w:r>
      <w:bookmarkEnd w:id="44"/>
    </w:p>
    <w:p w14:paraId="29B35574" w14:textId="7A712AD9" w:rsidR="00977190" w:rsidRDefault="00C84835" w:rsidP="00977190">
      <w:pPr>
        <w:pStyle w:val="Heading2"/>
      </w:pPr>
      <w:bookmarkStart w:id="45" w:name="_Toc24445848"/>
      <w:r>
        <w:t>Planned Future Procurement 2019/20 and 2020/21</w:t>
      </w:r>
      <w:bookmarkEnd w:id="45"/>
    </w:p>
    <w:tbl>
      <w:tblPr>
        <w:tblW w:w="15358" w:type="dxa"/>
        <w:tblInd w:w="-572" w:type="dxa"/>
        <w:tblLayout w:type="fixed"/>
        <w:tblLook w:val="04A0" w:firstRow="1" w:lastRow="0" w:firstColumn="1" w:lastColumn="0" w:noHBand="0" w:noVBand="1"/>
      </w:tblPr>
      <w:tblGrid>
        <w:gridCol w:w="1774"/>
        <w:gridCol w:w="5030"/>
        <w:gridCol w:w="2552"/>
        <w:gridCol w:w="2268"/>
        <w:gridCol w:w="2275"/>
        <w:gridCol w:w="1459"/>
      </w:tblGrid>
      <w:tr w:rsidR="00D564D0" w:rsidRPr="00D564D0" w14:paraId="23CC7C73" w14:textId="77777777" w:rsidTr="00525726">
        <w:trPr>
          <w:trHeight w:val="889"/>
        </w:trPr>
        <w:tc>
          <w:tcPr>
            <w:tcW w:w="177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2EF2C99" w14:textId="77777777" w:rsidR="00D564D0" w:rsidRPr="00D564D0" w:rsidRDefault="00D564D0" w:rsidP="00B35707">
            <w:pPr>
              <w:spacing w:after="0" w:line="240" w:lineRule="auto"/>
              <w:rPr>
                <w:rFonts w:eastAsia="Times New Roman" w:cs="Calibri"/>
                <w:b/>
                <w:bCs/>
                <w:color w:val="000000"/>
                <w:lang w:eastAsia="en-GB"/>
              </w:rPr>
            </w:pPr>
            <w:bookmarkStart w:id="46" w:name="_Hlk22135496"/>
            <w:r w:rsidRPr="00D564D0">
              <w:rPr>
                <w:rFonts w:eastAsia="Times New Roman" w:cs="Calibri"/>
                <w:b/>
                <w:bCs/>
                <w:color w:val="000000"/>
                <w:lang w:eastAsia="en-GB"/>
              </w:rPr>
              <w:t>Expected Date of Award</w:t>
            </w:r>
          </w:p>
        </w:tc>
        <w:tc>
          <w:tcPr>
            <w:tcW w:w="5030" w:type="dxa"/>
            <w:tcBorders>
              <w:top w:val="single" w:sz="4" w:space="0" w:color="auto"/>
              <w:left w:val="nil"/>
              <w:bottom w:val="single" w:sz="4" w:space="0" w:color="auto"/>
              <w:right w:val="single" w:sz="4" w:space="0" w:color="auto"/>
            </w:tcBorders>
            <w:shd w:val="clear" w:color="000000" w:fill="ED7D31"/>
            <w:vAlign w:val="center"/>
            <w:hideMark/>
          </w:tcPr>
          <w:p w14:paraId="1C8EAE4B"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Description</w:t>
            </w:r>
          </w:p>
        </w:tc>
        <w:tc>
          <w:tcPr>
            <w:tcW w:w="2552" w:type="dxa"/>
            <w:tcBorders>
              <w:top w:val="single" w:sz="4" w:space="0" w:color="auto"/>
              <w:left w:val="nil"/>
              <w:bottom w:val="single" w:sz="4" w:space="0" w:color="auto"/>
              <w:right w:val="single" w:sz="4" w:space="0" w:color="auto"/>
            </w:tcBorders>
            <w:shd w:val="clear" w:color="000000" w:fill="ED7D31"/>
            <w:vAlign w:val="center"/>
            <w:hideMark/>
          </w:tcPr>
          <w:p w14:paraId="28C13C61"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Contract Type</w:t>
            </w:r>
          </w:p>
        </w:tc>
        <w:tc>
          <w:tcPr>
            <w:tcW w:w="2268" w:type="dxa"/>
            <w:tcBorders>
              <w:top w:val="single" w:sz="4" w:space="0" w:color="auto"/>
              <w:left w:val="nil"/>
              <w:bottom w:val="single" w:sz="4" w:space="0" w:color="auto"/>
              <w:right w:val="single" w:sz="4" w:space="0" w:color="auto"/>
            </w:tcBorders>
            <w:shd w:val="clear" w:color="000000" w:fill="ED7D31"/>
            <w:vAlign w:val="center"/>
            <w:hideMark/>
          </w:tcPr>
          <w:p w14:paraId="18361382" w14:textId="50487EB2"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 xml:space="preserve">Contract Duration - </w:t>
            </w:r>
            <w:proofErr w:type="spellStart"/>
            <w:r w:rsidR="009F272C">
              <w:rPr>
                <w:rFonts w:eastAsia="Times New Roman" w:cs="Calibri"/>
                <w:b/>
                <w:bCs/>
                <w:color w:val="000000"/>
                <w:lang w:eastAsia="en-GB"/>
              </w:rPr>
              <w:t>m</w:t>
            </w:r>
            <w:r w:rsidRPr="00D564D0">
              <w:rPr>
                <w:rFonts w:eastAsia="Times New Roman" w:cs="Calibri"/>
                <w:b/>
                <w:bCs/>
                <w:color w:val="000000"/>
                <w:lang w:eastAsia="en-GB"/>
              </w:rPr>
              <w:t>ths</w:t>
            </w:r>
            <w:proofErr w:type="spellEnd"/>
            <w:r w:rsidRPr="00D564D0">
              <w:rPr>
                <w:rFonts w:eastAsia="Times New Roman" w:cs="Calibri"/>
                <w:b/>
                <w:bCs/>
                <w:color w:val="000000"/>
                <w:lang w:eastAsia="en-GB"/>
              </w:rPr>
              <w:t xml:space="preserve"> incl</w:t>
            </w:r>
            <w:r w:rsidR="000D30FC">
              <w:rPr>
                <w:rFonts w:eastAsia="Times New Roman" w:cs="Calibri"/>
                <w:b/>
                <w:bCs/>
                <w:color w:val="000000"/>
                <w:lang w:eastAsia="en-GB"/>
              </w:rPr>
              <w:t>uding</w:t>
            </w:r>
            <w:r w:rsidR="00B35707">
              <w:rPr>
                <w:rFonts w:eastAsia="Times New Roman" w:cs="Calibri"/>
                <w:b/>
                <w:bCs/>
                <w:color w:val="000000"/>
                <w:lang w:eastAsia="en-GB"/>
              </w:rPr>
              <w:t xml:space="preserve"> </w:t>
            </w:r>
            <w:r w:rsidRPr="00D564D0">
              <w:rPr>
                <w:rFonts w:eastAsia="Times New Roman" w:cs="Calibri"/>
                <w:b/>
                <w:bCs/>
                <w:color w:val="000000"/>
                <w:lang w:eastAsia="en-GB"/>
              </w:rPr>
              <w:t>extensions</w:t>
            </w:r>
          </w:p>
        </w:tc>
        <w:tc>
          <w:tcPr>
            <w:tcW w:w="2275" w:type="dxa"/>
            <w:tcBorders>
              <w:top w:val="single" w:sz="4" w:space="0" w:color="auto"/>
              <w:left w:val="nil"/>
              <w:bottom w:val="single" w:sz="4" w:space="0" w:color="auto"/>
              <w:right w:val="single" w:sz="4" w:space="0" w:color="auto"/>
            </w:tcBorders>
            <w:shd w:val="clear" w:color="000000" w:fill="ED7D31"/>
            <w:vAlign w:val="center"/>
            <w:hideMark/>
          </w:tcPr>
          <w:p w14:paraId="6D971387" w14:textId="032024CB"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Estimated Total Contract Value incl</w:t>
            </w:r>
            <w:r w:rsidR="000D30FC">
              <w:rPr>
                <w:rFonts w:eastAsia="Times New Roman" w:cs="Calibri"/>
                <w:b/>
                <w:bCs/>
                <w:color w:val="000000"/>
                <w:lang w:eastAsia="en-GB"/>
              </w:rPr>
              <w:t>uding</w:t>
            </w:r>
            <w:r w:rsidRPr="00D564D0">
              <w:rPr>
                <w:rFonts w:eastAsia="Times New Roman" w:cs="Calibri"/>
                <w:b/>
                <w:bCs/>
                <w:color w:val="000000"/>
                <w:lang w:eastAsia="en-GB"/>
              </w:rPr>
              <w:t xml:space="preserve"> extensions</w:t>
            </w:r>
          </w:p>
        </w:tc>
        <w:tc>
          <w:tcPr>
            <w:tcW w:w="1459" w:type="dxa"/>
            <w:tcBorders>
              <w:top w:val="single" w:sz="4" w:space="0" w:color="auto"/>
              <w:left w:val="nil"/>
              <w:bottom w:val="single" w:sz="4" w:space="0" w:color="auto"/>
              <w:right w:val="single" w:sz="4" w:space="0" w:color="auto"/>
            </w:tcBorders>
            <w:shd w:val="clear" w:color="000000" w:fill="ED7D31"/>
            <w:vAlign w:val="center"/>
            <w:hideMark/>
          </w:tcPr>
          <w:p w14:paraId="57D50FD0"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Status</w:t>
            </w:r>
          </w:p>
        </w:tc>
      </w:tr>
      <w:bookmarkEnd w:id="46"/>
      <w:tr w:rsidR="00D564D0" w:rsidRPr="00D564D0" w14:paraId="00F676D8" w14:textId="77777777" w:rsidTr="00B35707">
        <w:trPr>
          <w:trHeight w:val="300"/>
        </w:trPr>
        <w:tc>
          <w:tcPr>
            <w:tcW w:w="15358" w:type="dxa"/>
            <w:gridSpan w:val="6"/>
            <w:tcBorders>
              <w:top w:val="single" w:sz="4" w:space="0" w:color="auto"/>
              <w:left w:val="single" w:sz="4" w:space="0" w:color="auto"/>
              <w:bottom w:val="single" w:sz="4" w:space="0" w:color="auto"/>
              <w:right w:val="single" w:sz="4" w:space="0" w:color="000000"/>
            </w:tcBorders>
            <w:shd w:val="clear" w:color="000000" w:fill="ED7D31"/>
            <w:vAlign w:val="center"/>
            <w:hideMark/>
          </w:tcPr>
          <w:p w14:paraId="76CF121A" w14:textId="77777777" w:rsidR="00D564D0" w:rsidRPr="00D564D0" w:rsidRDefault="00D564D0" w:rsidP="00D564D0">
            <w:pPr>
              <w:spacing w:after="0" w:line="240" w:lineRule="auto"/>
              <w:rPr>
                <w:rFonts w:eastAsia="Times New Roman" w:cs="Calibri"/>
                <w:b/>
                <w:bCs/>
                <w:color w:val="000000"/>
                <w:lang w:eastAsia="en-GB"/>
              </w:rPr>
            </w:pPr>
            <w:r w:rsidRPr="00D564D0">
              <w:rPr>
                <w:rFonts w:eastAsia="Times New Roman" w:cs="Calibri"/>
                <w:b/>
                <w:bCs/>
                <w:color w:val="000000"/>
                <w:lang w:eastAsia="en-GB"/>
              </w:rPr>
              <w:t>2019/20 Forward Procurement Plan</w:t>
            </w:r>
          </w:p>
        </w:tc>
      </w:tr>
      <w:tr w:rsidR="00D564D0" w:rsidRPr="00D564D0" w14:paraId="42F4C43E"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A39F8A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14/11/2019</w:t>
            </w:r>
          </w:p>
        </w:tc>
        <w:tc>
          <w:tcPr>
            <w:tcW w:w="5030" w:type="dxa"/>
            <w:tcBorders>
              <w:top w:val="nil"/>
              <w:left w:val="nil"/>
              <w:bottom w:val="single" w:sz="4" w:space="0" w:color="auto"/>
              <w:right w:val="single" w:sz="4" w:space="0" w:color="auto"/>
            </w:tcBorders>
            <w:shd w:val="clear" w:color="auto" w:fill="auto"/>
            <w:noWrap/>
            <w:vAlign w:val="bottom"/>
            <w:hideMark/>
          </w:tcPr>
          <w:p w14:paraId="6D04599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Data Circuits</w:t>
            </w:r>
          </w:p>
        </w:tc>
        <w:tc>
          <w:tcPr>
            <w:tcW w:w="2552" w:type="dxa"/>
            <w:tcBorders>
              <w:top w:val="nil"/>
              <w:left w:val="nil"/>
              <w:bottom w:val="single" w:sz="4" w:space="0" w:color="auto"/>
              <w:right w:val="single" w:sz="4" w:space="0" w:color="auto"/>
            </w:tcBorders>
            <w:shd w:val="clear" w:color="auto" w:fill="auto"/>
            <w:noWrap/>
            <w:vAlign w:val="bottom"/>
            <w:hideMark/>
          </w:tcPr>
          <w:p w14:paraId="5AEDA2B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9878F1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1089F619"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£200,000</w:t>
            </w:r>
          </w:p>
        </w:tc>
        <w:tc>
          <w:tcPr>
            <w:tcW w:w="1459" w:type="dxa"/>
            <w:tcBorders>
              <w:top w:val="nil"/>
              <w:left w:val="nil"/>
              <w:bottom w:val="single" w:sz="4" w:space="0" w:color="auto"/>
              <w:right w:val="single" w:sz="4" w:space="0" w:color="auto"/>
            </w:tcBorders>
            <w:shd w:val="clear" w:color="auto" w:fill="auto"/>
            <w:noWrap/>
            <w:vAlign w:val="bottom"/>
            <w:hideMark/>
          </w:tcPr>
          <w:p w14:paraId="17B2D72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44AB6859"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43194688" w14:textId="29EB835D" w:rsidR="00D564D0" w:rsidRPr="00F83D5D" w:rsidRDefault="00F83D5D" w:rsidP="00B35707">
            <w:pPr>
              <w:spacing w:after="0" w:line="240" w:lineRule="auto"/>
              <w:rPr>
                <w:rFonts w:eastAsia="Times New Roman" w:cs="Calibri"/>
                <w:color w:val="000000"/>
                <w:lang w:eastAsia="en-GB"/>
              </w:rPr>
            </w:pPr>
            <w:r w:rsidRPr="00F83D5D">
              <w:rPr>
                <w:rFonts w:eastAsia="Times New Roman" w:cs="Calibri"/>
                <w:color w:val="000000"/>
                <w:lang w:eastAsia="en-GB"/>
              </w:rPr>
              <w:t>03</w:t>
            </w:r>
            <w:r w:rsidR="00D564D0" w:rsidRPr="00F83D5D">
              <w:rPr>
                <w:rFonts w:eastAsia="Times New Roman" w:cs="Calibri"/>
                <w:color w:val="000000"/>
                <w:lang w:eastAsia="en-GB"/>
              </w:rPr>
              <w:t>/</w:t>
            </w:r>
            <w:r w:rsidRPr="00F83D5D">
              <w:rPr>
                <w:rFonts w:eastAsia="Times New Roman" w:cs="Calibri"/>
                <w:color w:val="000000"/>
                <w:lang w:eastAsia="en-GB"/>
              </w:rPr>
              <w:t>02</w:t>
            </w:r>
            <w:r w:rsidR="00D564D0" w:rsidRPr="00F83D5D">
              <w:rPr>
                <w:rFonts w:eastAsia="Times New Roman" w:cs="Calibri"/>
                <w:color w:val="000000"/>
                <w:lang w:eastAsia="en-GB"/>
              </w:rPr>
              <w:t>/20</w:t>
            </w:r>
            <w:r w:rsidRPr="00F83D5D">
              <w:rPr>
                <w:rFonts w:eastAsia="Times New Roman" w:cs="Calibri"/>
                <w:color w:val="000000"/>
                <w:lang w:eastAsia="en-GB"/>
              </w:rPr>
              <w:t>20</w:t>
            </w:r>
          </w:p>
        </w:tc>
        <w:tc>
          <w:tcPr>
            <w:tcW w:w="5030" w:type="dxa"/>
            <w:tcBorders>
              <w:top w:val="nil"/>
              <w:left w:val="nil"/>
              <w:bottom w:val="single" w:sz="4" w:space="0" w:color="auto"/>
              <w:right w:val="single" w:sz="4" w:space="0" w:color="auto"/>
            </w:tcBorders>
            <w:shd w:val="clear" w:color="auto" w:fill="auto"/>
            <w:noWrap/>
            <w:vAlign w:val="bottom"/>
            <w:hideMark/>
          </w:tcPr>
          <w:p w14:paraId="3BB3983D" w14:textId="75DB5837" w:rsidR="00D564D0" w:rsidRPr="00F83D5D" w:rsidRDefault="00D564D0" w:rsidP="00B35707">
            <w:pPr>
              <w:spacing w:after="0" w:line="240" w:lineRule="auto"/>
              <w:rPr>
                <w:rFonts w:eastAsia="Times New Roman" w:cs="Calibri"/>
                <w:color w:val="000000"/>
                <w:lang w:eastAsia="en-GB"/>
              </w:rPr>
            </w:pPr>
            <w:r w:rsidRPr="00F83D5D">
              <w:rPr>
                <w:rFonts w:eastAsia="Times New Roman" w:cs="Calibri"/>
                <w:color w:val="000000"/>
                <w:lang w:eastAsia="en-GB"/>
              </w:rPr>
              <w:t>CPA to Inchinnan</w:t>
            </w:r>
            <w:r w:rsidR="00B35707" w:rsidRPr="00F83D5D">
              <w:rPr>
                <w:rFonts w:eastAsia="Times New Roman" w:cs="Calibri"/>
                <w:color w:val="000000"/>
                <w:lang w:eastAsia="en-GB"/>
              </w:rPr>
              <w:t xml:space="preserve">: </w:t>
            </w:r>
            <w:r w:rsidRPr="00F83D5D">
              <w:rPr>
                <w:rFonts w:eastAsia="Times New Roman" w:cs="Calibri"/>
                <w:color w:val="000000"/>
                <w:lang w:eastAsia="en-GB"/>
              </w:rPr>
              <w:t xml:space="preserve">Refurbishment </w:t>
            </w:r>
            <w:proofErr w:type="spellStart"/>
            <w:r w:rsidRPr="00F83D5D">
              <w:rPr>
                <w:rFonts w:eastAsia="Times New Roman" w:cs="Calibri"/>
                <w:color w:val="000000"/>
                <w:lang w:eastAsia="en-GB"/>
              </w:rPr>
              <w:t>Oakshaw</w:t>
            </w:r>
            <w:proofErr w:type="spellEnd"/>
            <w:r w:rsidR="000D30FC" w:rsidRPr="00F83D5D">
              <w:rPr>
                <w:rFonts w:eastAsia="Times New Roman" w:cs="Calibri"/>
                <w:color w:val="000000"/>
                <w:lang w:eastAsia="en-GB"/>
              </w:rPr>
              <w:t xml:space="preserve"> </w:t>
            </w:r>
            <w:r w:rsidR="00B35707" w:rsidRPr="00F83D5D">
              <w:rPr>
                <w:rFonts w:eastAsia="Times New Roman" w:cs="Calibri"/>
                <w:color w:val="000000"/>
                <w:lang w:eastAsia="en-GB"/>
              </w:rPr>
              <w:t>B</w:t>
            </w:r>
            <w:r w:rsidR="00525726" w:rsidRPr="00F83D5D">
              <w:rPr>
                <w:rFonts w:eastAsia="Times New Roman" w:cs="Calibri"/>
                <w:color w:val="000000"/>
                <w:lang w:eastAsia="en-GB"/>
              </w:rPr>
              <w:t>u</w:t>
            </w:r>
            <w:r w:rsidR="000D30FC" w:rsidRPr="00F83D5D">
              <w:rPr>
                <w:rFonts w:eastAsia="Times New Roman" w:cs="Calibri"/>
                <w:color w:val="000000"/>
                <w:lang w:eastAsia="en-GB"/>
              </w:rPr>
              <w:t>ilding</w:t>
            </w:r>
          </w:p>
        </w:tc>
        <w:tc>
          <w:tcPr>
            <w:tcW w:w="2552" w:type="dxa"/>
            <w:tcBorders>
              <w:top w:val="nil"/>
              <w:left w:val="nil"/>
              <w:bottom w:val="single" w:sz="4" w:space="0" w:color="auto"/>
              <w:right w:val="single" w:sz="4" w:space="0" w:color="auto"/>
            </w:tcBorders>
            <w:shd w:val="clear" w:color="auto" w:fill="auto"/>
            <w:noWrap/>
            <w:vAlign w:val="bottom"/>
            <w:hideMark/>
          </w:tcPr>
          <w:p w14:paraId="73E424EA" w14:textId="77777777" w:rsidR="00D564D0" w:rsidRPr="00F83D5D" w:rsidRDefault="00D564D0" w:rsidP="00B35707">
            <w:pPr>
              <w:spacing w:after="0" w:line="240" w:lineRule="auto"/>
              <w:rPr>
                <w:rFonts w:eastAsia="Times New Roman" w:cs="Calibri"/>
                <w:color w:val="000000"/>
                <w:lang w:eastAsia="en-GB"/>
              </w:rPr>
            </w:pPr>
            <w:r w:rsidRPr="00F83D5D">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12690D29" w14:textId="1FA76171" w:rsidR="00F83D5D" w:rsidRPr="00F83D5D" w:rsidRDefault="00F83D5D" w:rsidP="00B35707">
            <w:pPr>
              <w:spacing w:after="0" w:line="240" w:lineRule="auto"/>
              <w:rPr>
                <w:rFonts w:eastAsia="Times New Roman" w:cs="Calibri"/>
                <w:color w:val="000000"/>
                <w:lang w:eastAsia="en-GB"/>
              </w:rPr>
            </w:pPr>
            <w:r w:rsidRPr="00F83D5D">
              <w:rPr>
                <w:rFonts w:eastAsia="Times New Roman" w:cs="Calibri"/>
                <w:color w:val="000000"/>
                <w:lang w:eastAsia="en-GB"/>
              </w:rPr>
              <w:t>5</w:t>
            </w:r>
          </w:p>
        </w:tc>
        <w:tc>
          <w:tcPr>
            <w:tcW w:w="2275" w:type="dxa"/>
            <w:tcBorders>
              <w:top w:val="nil"/>
              <w:left w:val="nil"/>
              <w:bottom w:val="single" w:sz="4" w:space="0" w:color="auto"/>
              <w:right w:val="single" w:sz="4" w:space="0" w:color="auto"/>
            </w:tcBorders>
            <w:shd w:val="clear" w:color="auto" w:fill="auto"/>
            <w:noWrap/>
            <w:vAlign w:val="bottom"/>
            <w:hideMark/>
          </w:tcPr>
          <w:p w14:paraId="632AA3F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£1,100,000</w:t>
            </w:r>
          </w:p>
        </w:tc>
        <w:tc>
          <w:tcPr>
            <w:tcW w:w="1459" w:type="dxa"/>
            <w:tcBorders>
              <w:top w:val="nil"/>
              <w:left w:val="nil"/>
              <w:bottom w:val="single" w:sz="4" w:space="0" w:color="auto"/>
              <w:right w:val="single" w:sz="4" w:space="0" w:color="auto"/>
            </w:tcBorders>
            <w:shd w:val="clear" w:color="auto" w:fill="auto"/>
            <w:noWrap/>
            <w:vAlign w:val="bottom"/>
            <w:hideMark/>
          </w:tcPr>
          <w:p w14:paraId="75E09B1C"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621F41C5"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7ECEFCD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01/03/2020</w:t>
            </w:r>
          </w:p>
        </w:tc>
        <w:tc>
          <w:tcPr>
            <w:tcW w:w="5030" w:type="dxa"/>
            <w:tcBorders>
              <w:top w:val="nil"/>
              <w:left w:val="nil"/>
              <w:bottom w:val="single" w:sz="4" w:space="0" w:color="auto"/>
              <w:right w:val="single" w:sz="4" w:space="0" w:color="auto"/>
            </w:tcBorders>
            <w:shd w:val="clear" w:color="auto" w:fill="auto"/>
            <w:noWrap/>
            <w:vAlign w:val="bottom"/>
            <w:hideMark/>
          </w:tcPr>
          <w:p w14:paraId="65C5B9A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Internal Audit and Other Audit Services</w:t>
            </w:r>
          </w:p>
        </w:tc>
        <w:tc>
          <w:tcPr>
            <w:tcW w:w="2552" w:type="dxa"/>
            <w:tcBorders>
              <w:top w:val="nil"/>
              <w:left w:val="nil"/>
              <w:bottom w:val="single" w:sz="4" w:space="0" w:color="auto"/>
              <w:right w:val="single" w:sz="4" w:space="0" w:color="auto"/>
            </w:tcBorders>
            <w:shd w:val="clear" w:color="auto" w:fill="auto"/>
            <w:noWrap/>
            <w:vAlign w:val="bottom"/>
            <w:hideMark/>
          </w:tcPr>
          <w:p w14:paraId="6D6F88A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AD9E10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439AC7A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£200,000</w:t>
            </w:r>
          </w:p>
        </w:tc>
        <w:tc>
          <w:tcPr>
            <w:tcW w:w="1459" w:type="dxa"/>
            <w:tcBorders>
              <w:top w:val="nil"/>
              <w:left w:val="nil"/>
              <w:bottom w:val="single" w:sz="4" w:space="0" w:color="auto"/>
              <w:right w:val="single" w:sz="4" w:space="0" w:color="auto"/>
            </w:tcBorders>
            <w:shd w:val="clear" w:color="auto" w:fill="auto"/>
            <w:noWrap/>
            <w:vAlign w:val="bottom"/>
            <w:hideMark/>
          </w:tcPr>
          <w:p w14:paraId="23E9F9C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4643C76C"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642B088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01/04/2020</w:t>
            </w:r>
          </w:p>
        </w:tc>
        <w:tc>
          <w:tcPr>
            <w:tcW w:w="5030" w:type="dxa"/>
            <w:tcBorders>
              <w:top w:val="nil"/>
              <w:left w:val="nil"/>
              <w:bottom w:val="single" w:sz="4" w:space="0" w:color="auto"/>
              <w:right w:val="single" w:sz="4" w:space="0" w:color="auto"/>
            </w:tcBorders>
            <w:shd w:val="clear" w:color="auto" w:fill="auto"/>
            <w:noWrap/>
            <w:vAlign w:val="bottom"/>
            <w:hideMark/>
          </w:tcPr>
          <w:p w14:paraId="61F39E8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Grocery - Dry Goods and Grocery</w:t>
            </w:r>
          </w:p>
        </w:tc>
        <w:tc>
          <w:tcPr>
            <w:tcW w:w="2552" w:type="dxa"/>
            <w:tcBorders>
              <w:top w:val="nil"/>
              <w:left w:val="nil"/>
              <w:bottom w:val="single" w:sz="4" w:space="0" w:color="auto"/>
              <w:right w:val="single" w:sz="4" w:space="0" w:color="auto"/>
            </w:tcBorders>
            <w:shd w:val="clear" w:color="auto" w:fill="auto"/>
            <w:noWrap/>
            <w:vAlign w:val="bottom"/>
            <w:hideMark/>
          </w:tcPr>
          <w:p w14:paraId="5A1484D1"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0382A7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65C28161"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£160,000</w:t>
            </w:r>
          </w:p>
        </w:tc>
        <w:tc>
          <w:tcPr>
            <w:tcW w:w="1459" w:type="dxa"/>
            <w:tcBorders>
              <w:top w:val="nil"/>
              <w:left w:val="nil"/>
              <w:bottom w:val="single" w:sz="4" w:space="0" w:color="auto"/>
              <w:right w:val="single" w:sz="4" w:space="0" w:color="auto"/>
            </w:tcBorders>
            <w:shd w:val="clear" w:color="auto" w:fill="auto"/>
            <w:noWrap/>
            <w:vAlign w:val="bottom"/>
            <w:hideMark/>
          </w:tcPr>
          <w:p w14:paraId="71EA582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763F2676"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146678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01/04/2020</w:t>
            </w:r>
          </w:p>
        </w:tc>
        <w:tc>
          <w:tcPr>
            <w:tcW w:w="5030" w:type="dxa"/>
            <w:tcBorders>
              <w:top w:val="nil"/>
              <w:left w:val="nil"/>
              <w:bottom w:val="single" w:sz="4" w:space="0" w:color="auto"/>
              <w:right w:val="single" w:sz="4" w:space="0" w:color="auto"/>
            </w:tcBorders>
            <w:shd w:val="clear" w:color="auto" w:fill="auto"/>
            <w:noWrap/>
            <w:vAlign w:val="bottom"/>
            <w:hideMark/>
          </w:tcPr>
          <w:p w14:paraId="74FF8CF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Grocery - Frozen and Chilled Goods</w:t>
            </w:r>
          </w:p>
        </w:tc>
        <w:tc>
          <w:tcPr>
            <w:tcW w:w="2552" w:type="dxa"/>
            <w:tcBorders>
              <w:top w:val="nil"/>
              <w:left w:val="nil"/>
              <w:bottom w:val="single" w:sz="4" w:space="0" w:color="auto"/>
              <w:right w:val="single" w:sz="4" w:space="0" w:color="auto"/>
            </w:tcBorders>
            <w:shd w:val="clear" w:color="auto" w:fill="auto"/>
            <w:noWrap/>
            <w:vAlign w:val="bottom"/>
            <w:hideMark/>
          </w:tcPr>
          <w:p w14:paraId="0ACF225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47662CC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35D0330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£400,000</w:t>
            </w:r>
          </w:p>
        </w:tc>
        <w:tc>
          <w:tcPr>
            <w:tcW w:w="1459" w:type="dxa"/>
            <w:tcBorders>
              <w:top w:val="nil"/>
              <w:left w:val="nil"/>
              <w:bottom w:val="single" w:sz="4" w:space="0" w:color="auto"/>
              <w:right w:val="single" w:sz="4" w:space="0" w:color="auto"/>
            </w:tcBorders>
            <w:shd w:val="clear" w:color="auto" w:fill="auto"/>
            <w:noWrap/>
            <w:vAlign w:val="bottom"/>
            <w:hideMark/>
          </w:tcPr>
          <w:p w14:paraId="0F421C2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1DD84C7D"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6FB3675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01/04/2020</w:t>
            </w:r>
          </w:p>
        </w:tc>
        <w:tc>
          <w:tcPr>
            <w:tcW w:w="5030" w:type="dxa"/>
            <w:tcBorders>
              <w:top w:val="nil"/>
              <w:left w:val="nil"/>
              <w:bottom w:val="single" w:sz="4" w:space="0" w:color="auto"/>
              <w:right w:val="single" w:sz="4" w:space="0" w:color="auto"/>
            </w:tcBorders>
            <w:shd w:val="clear" w:color="auto" w:fill="auto"/>
            <w:noWrap/>
            <w:vAlign w:val="bottom"/>
            <w:hideMark/>
          </w:tcPr>
          <w:p w14:paraId="509052C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Butcher Meat</w:t>
            </w:r>
          </w:p>
        </w:tc>
        <w:tc>
          <w:tcPr>
            <w:tcW w:w="2552" w:type="dxa"/>
            <w:tcBorders>
              <w:top w:val="nil"/>
              <w:left w:val="nil"/>
              <w:bottom w:val="single" w:sz="4" w:space="0" w:color="auto"/>
              <w:right w:val="single" w:sz="4" w:space="0" w:color="auto"/>
            </w:tcBorders>
            <w:shd w:val="clear" w:color="auto" w:fill="auto"/>
            <w:noWrap/>
            <w:vAlign w:val="bottom"/>
            <w:hideMark/>
          </w:tcPr>
          <w:p w14:paraId="4BC4F5A9"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5E112BE9"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53CE697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£100,000</w:t>
            </w:r>
          </w:p>
        </w:tc>
        <w:tc>
          <w:tcPr>
            <w:tcW w:w="1459" w:type="dxa"/>
            <w:tcBorders>
              <w:top w:val="nil"/>
              <w:left w:val="nil"/>
              <w:bottom w:val="single" w:sz="4" w:space="0" w:color="auto"/>
              <w:right w:val="single" w:sz="4" w:space="0" w:color="auto"/>
            </w:tcBorders>
            <w:shd w:val="clear" w:color="auto" w:fill="auto"/>
            <w:noWrap/>
            <w:vAlign w:val="bottom"/>
            <w:hideMark/>
          </w:tcPr>
          <w:p w14:paraId="30B1536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5F9325AA"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DFB1D3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01/07/2020</w:t>
            </w:r>
          </w:p>
        </w:tc>
        <w:tc>
          <w:tcPr>
            <w:tcW w:w="5030" w:type="dxa"/>
            <w:tcBorders>
              <w:top w:val="nil"/>
              <w:left w:val="nil"/>
              <w:bottom w:val="single" w:sz="4" w:space="0" w:color="auto"/>
              <w:right w:val="single" w:sz="4" w:space="0" w:color="auto"/>
            </w:tcBorders>
            <w:shd w:val="clear" w:color="auto" w:fill="auto"/>
            <w:noWrap/>
            <w:vAlign w:val="bottom"/>
            <w:hideMark/>
          </w:tcPr>
          <w:p w14:paraId="759DB87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Musical Instruments and Associated Equipment</w:t>
            </w:r>
          </w:p>
        </w:tc>
        <w:tc>
          <w:tcPr>
            <w:tcW w:w="2552" w:type="dxa"/>
            <w:tcBorders>
              <w:top w:val="nil"/>
              <w:left w:val="nil"/>
              <w:bottom w:val="single" w:sz="4" w:space="0" w:color="auto"/>
              <w:right w:val="single" w:sz="4" w:space="0" w:color="auto"/>
            </w:tcBorders>
            <w:shd w:val="clear" w:color="auto" w:fill="auto"/>
            <w:noWrap/>
            <w:vAlign w:val="bottom"/>
            <w:hideMark/>
          </w:tcPr>
          <w:p w14:paraId="3EBA0751"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01B78BD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797D642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£451,980</w:t>
            </w:r>
          </w:p>
        </w:tc>
        <w:tc>
          <w:tcPr>
            <w:tcW w:w="1459" w:type="dxa"/>
            <w:tcBorders>
              <w:top w:val="nil"/>
              <w:left w:val="nil"/>
              <w:bottom w:val="single" w:sz="4" w:space="0" w:color="auto"/>
              <w:right w:val="single" w:sz="4" w:space="0" w:color="auto"/>
            </w:tcBorders>
            <w:shd w:val="clear" w:color="auto" w:fill="auto"/>
            <w:noWrap/>
            <w:vAlign w:val="bottom"/>
            <w:hideMark/>
          </w:tcPr>
          <w:p w14:paraId="5A78990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1756344F"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B18C439"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01/07/2020</w:t>
            </w:r>
          </w:p>
        </w:tc>
        <w:tc>
          <w:tcPr>
            <w:tcW w:w="5030" w:type="dxa"/>
            <w:tcBorders>
              <w:top w:val="nil"/>
              <w:left w:val="nil"/>
              <w:bottom w:val="single" w:sz="4" w:space="0" w:color="auto"/>
              <w:right w:val="single" w:sz="4" w:space="0" w:color="auto"/>
            </w:tcBorders>
            <w:shd w:val="clear" w:color="auto" w:fill="auto"/>
            <w:noWrap/>
            <w:vAlign w:val="bottom"/>
            <w:hideMark/>
          </w:tcPr>
          <w:p w14:paraId="702C93E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Soft Drinks and Associated Products</w:t>
            </w:r>
          </w:p>
        </w:tc>
        <w:tc>
          <w:tcPr>
            <w:tcW w:w="2552" w:type="dxa"/>
            <w:tcBorders>
              <w:top w:val="nil"/>
              <w:left w:val="nil"/>
              <w:bottom w:val="single" w:sz="4" w:space="0" w:color="auto"/>
              <w:right w:val="single" w:sz="4" w:space="0" w:color="auto"/>
            </w:tcBorders>
            <w:shd w:val="clear" w:color="auto" w:fill="auto"/>
            <w:noWrap/>
            <w:vAlign w:val="bottom"/>
            <w:hideMark/>
          </w:tcPr>
          <w:p w14:paraId="7932CC8C"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2CDE099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5D2229D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£274,031</w:t>
            </w:r>
          </w:p>
        </w:tc>
        <w:tc>
          <w:tcPr>
            <w:tcW w:w="1459" w:type="dxa"/>
            <w:tcBorders>
              <w:top w:val="nil"/>
              <w:left w:val="nil"/>
              <w:bottom w:val="single" w:sz="4" w:space="0" w:color="auto"/>
              <w:right w:val="single" w:sz="4" w:space="0" w:color="auto"/>
            </w:tcBorders>
            <w:shd w:val="clear" w:color="auto" w:fill="auto"/>
            <w:noWrap/>
            <w:vAlign w:val="bottom"/>
            <w:hideMark/>
          </w:tcPr>
          <w:p w14:paraId="02ABE3F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1B82640C"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6121748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01/07/2020</w:t>
            </w:r>
          </w:p>
        </w:tc>
        <w:tc>
          <w:tcPr>
            <w:tcW w:w="5030" w:type="dxa"/>
            <w:tcBorders>
              <w:top w:val="nil"/>
              <w:left w:val="nil"/>
              <w:bottom w:val="single" w:sz="4" w:space="0" w:color="auto"/>
              <w:right w:val="single" w:sz="4" w:space="0" w:color="auto"/>
            </w:tcBorders>
            <w:shd w:val="clear" w:color="auto" w:fill="auto"/>
            <w:noWrap/>
            <w:vAlign w:val="bottom"/>
            <w:hideMark/>
          </w:tcPr>
          <w:p w14:paraId="5B80F20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Fresh Fruit and Vegetables</w:t>
            </w:r>
          </w:p>
        </w:tc>
        <w:tc>
          <w:tcPr>
            <w:tcW w:w="2552" w:type="dxa"/>
            <w:tcBorders>
              <w:top w:val="nil"/>
              <w:left w:val="nil"/>
              <w:bottom w:val="single" w:sz="4" w:space="0" w:color="auto"/>
              <w:right w:val="single" w:sz="4" w:space="0" w:color="auto"/>
            </w:tcBorders>
            <w:shd w:val="clear" w:color="auto" w:fill="auto"/>
            <w:noWrap/>
            <w:vAlign w:val="bottom"/>
            <w:hideMark/>
          </w:tcPr>
          <w:p w14:paraId="7CD1E83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1BC6282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1BFF0D0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£61,389</w:t>
            </w:r>
          </w:p>
        </w:tc>
        <w:tc>
          <w:tcPr>
            <w:tcW w:w="1459" w:type="dxa"/>
            <w:tcBorders>
              <w:top w:val="nil"/>
              <w:left w:val="nil"/>
              <w:bottom w:val="single" w:sz="4" w:space="0" w:color="auto"/>
              <w:right w:val="single" w:sz="4" w:space="0" w:color="auto"/>
            </w:tcBorders>
            <w:shd w:val="clear" w:color="auto" w:fill="auto"/>
            <w:noWrap/>
            <w:vAlign w:val="bottom"/>
            <w:hideMark/>
          </w:tcPr>
          <w:p w14:paraId="22A47DF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34C968EE" w14:textId="77777777" w:rsidTr="00B35707">
        <w:trPr>
          <w:trHeight w:val="300"/>
        </w:trPr>
        <w:tc>
          <w:tcPr>
            <w:tcW w:w="1774" w:type="dxa"/>
            <w:tcBorders>
              <w:top w:val="nil"/>
              <w:left w:val="single" w:sz="4" w:space="0" w:color="auto"/>
              <w:bottom w:val="single" w:sz="4" w:space="0" w:color="auto"/>
              <w:right w:val="single" w:sz="4" w:space="0" w:color="auto"/>
            </w:tcBorders>
            <w:shd w:val="clear" w:color="000000" w:fill="ED7D31"/>
            <w:noWrap/>
            <w:vAlign w:val="bottom"/>
            <w:hideMark/>
          </w:tcPr>
          <w:p w14:paraId="7444F3F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c>
          <w:tcPr>
            <w:tcW w:w="5030" w:type="dxa"/>
            <w:tcBorders>
              <w:top w:val="nil"/>
              <w:left w:val="nil"/>
              <w:bottom w:val="single" w:sz="4" w:space="0" w:color="auto"/>
              <w:right w:val="single" w:sz="4" w:space="0" w:color="auto"/>
            </w:tcBorders>
            <w:shd w:val="clear" w:color="000000" w:fill="ED7D31"/>
            <w:vAlign w:val="center"/>
            <w:hideMark/>
          </w:tcPr>
          <w:p w14:paraId="1450B2F0"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 </w:t>
            </w:r>
          </w:p>
        </w:tc>
        <w:tc>
          <w:tcPr>
            <w:tcW w:w="4820" w:type="dxa"/>
            <w:gridSpan w:val="2"/>
            <w:tcBorders>
              <w:top w:val="single" w:sz="4" w:space="0" w:color="auto"/>
              <w:left w:val="nil"/>
              <w:bottom w:val="single" w:sz="4" w:space="0" w:color="auto"/>
              <w:right w:val="single" w:sz="4" w:space="0" w:color="000000"/>
            </w:tcBorders>
            <w:shd w:val="clear" w:color="000000" w:fill="ED7D31"/>
            <w:noWrap/>
            <w:vAlign w:val="bottom"/>
            <w:hideMark/>
          </w:tcPr>
          <w:p w14:paraId="76ED5110"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Total Category B</w:t>
            </w:r>
          </w:p>
        </w:tc>
        <w:tc>
          <w:tcPr>
            <w:tcW w:w="2275" w:type="dxa"/>
            <w:tcBorders>
              <w:top w:val="nil"/>
              <w:left w:val="nil"/>
              <w:bottom w:val="single" w:sz="4" w:space="0" w:color="auto"/>
              <w:right w:val="single" w:sz="4" w:space="0" w:color="auto"/>
            </w:tcBorders>
            <w:shd w:val="clear" w:color="000000" w:fill="ED7D31"/>
            <w:noWrap/>
            <w:vAlign w:val="bottom"/>
            <w:hideMark/>
          </w:tcPr>
          <w:p w14:paraId="094BD5A4"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£2,747,400</w:t>
            </w:r>
          </w:p>
        </w:tc>
        <w:tc>
          <w:tcPr>
            <w:tcW w:w="1459" w:type="dxa"/>
            <w:tcBorders>
              <w:top w:val="nil"/>
              <w:left w:val="nil"/>
              <w:bottom w:val="single" w:sz="4" w:space="0" w:color="auto"/>
              <w:right w:val="single" w:sz="4" w:space="0" w:color="auto"/>
            </w:tcBorders>
            <w:shd w:val="clear" w:color="000000" w:fill="ED7D31"/>
            <w:noWrap/>
            <w:vAlign w:val="bottom"/>
            <w:hideMark/>
          </w:tcPr>
          <w:p w14:paraId="3D4FADC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r>
      <w:tr w:rsidR="00D564D0" w:rsidRPr="00D564D0" w14:paraId="0D617DDE"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DCB458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01/12/2019</w:t>
            </w:r>
          </w:p>
        </w:tc>
        <w:tc>
          <w:tcPr>
            <w:tcW w:w="5030" w:type="dxa"/>
            <w:tcBorders>
              <w:top w:val="nil"/>
              <w:left w:val="nil"/>
              <w:bottom w:val="single" w:sz="4" w:space="0" w:color="auto"/>
              <w:right w:val="single" w:sz="4" w:space="0" w:color="auto"/>
            </w:tcBorders>
            <w:shd w:val="clear" w:color="auto" w:fill="auto"/>
            <w:noWrap/>
            <w:vAlign w:val="bottom"/>
            <w:hideMark/>
          </w:tcPr>
          <w:p w14:paraId="6A384348"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Minor Works Framework</w:t>
            </w:r>
          </w:p>
        </w:tc>
        <w:tc>
          <w:tcPr>
            <w:tcW w:w="2552" w:type="dxa"/>
            <w:tcBorders>
              <w:top w:val="nil"/>
              <w:left w:val="nil"/>
              <w:bottom w:val="single" w:sz="4" w:space="0" w:color="auto"/>
              <w:right w:val="single" w:sz="4" w:space="0" w:color="auto"/>
            </w:tcBorders>
            <w:shd w:val="clear" w:color="auto" w:fill="auto"/>
            <w:noWrap/>
            <w:vAlign w:val="bottom"/>
            <w:hideMark/>
          </w:tcPr>
          <w:p w14:paraId="0B7A142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C</w:t>
            </w:r>
          </w:p>
        </w:tc>
        <w:tc>
          <w:tcPr>
            <w:tcW w:w="2268" w:type="dxa"/>
            <w:tcBorders>
              <w:top w:val="nil"/>
              <w:left w:val="nil"/>
              <w:bottom w:val="single" w:sz="4" w:space="0" w:color="auto"/>
              <w:right w:val="single" w:sz="4" w:space="0" w:color="auto"/>
            </w:tcBorders>
            <w:shd w:val="clear" w:color="auto" w:fill="auto"/>
            <w:noWrap/>
            <w:vAlign w:val="bottom"/>
            <w:hideMark/>
          </w:tcPr>
          <w:p w14:paraId="6564AED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6294DD5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£2,000,000</w:t>
            </w:r>
          </w:p>
        </w:tc>
        <w:tc>
          <w:tcPr>
            <w:tcW w:w="1459" w:type="dxa"/>
            <w:tcBorders>
              <w:top w:val="nil"/>
              <w:left w:val="nil"/>
              <w:bottom w:val="single" w:sz="4" w:space="0" w:color="auto"/>
              <w:right w:val="single" w:sz="4" w:space="0" w:color="auto"/>
            </w:tcBorders>
            <w:shd w:val="clear" w:color="auto" w:fill="auto"/>
            <w:noWrap/>
            <w:vAlign w:val="bottom"/>
            <w:hideMark/>
          </w:tcPr>
          <w:p w14:paraId="03FC9EB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22046CB2" w14:textId="77777777" w:rsidTr="00B35707">
        <w:trPr>
          <w:trHeight w:val="300"/>
        </w:trPr>
        <w:tc>
          <w:tcPr>
            <w:tcW w:w="1774" w:type="dxa"/>
            <w:tcBorders>
              <w:top w:val="nil"/>
              <w:left w:val="single" w:sz="4" w:space="0" w:color="auto"/>
              <w:bottom w:val="single" w:sz="4" w:space="0" w:color="auto"/>
              <w:right w:val="single" w:sz="4" w:space="0" w:color="auto"/>
            </w:tcBorders>
            <w:shd w:val="clear" w:color="000000" w:fill="ED7D31"/>
            <w:noWrap/>
            <w:vAlign w:val="bottom"/>
            <w:hideMark/>
          </w:tcPr>
          <w:p w14:paraId="702667A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c>
          <w:tcPr>
            <w:tcW w:w="5030" w:type="dxa"/>
            <w:tcBorders>
              <w:top w:val="nil"/>
              <w:left w:val="nil"/>
              <w:bottom w:val="single" w:sz="4" w:space="0" w:color="auto"/>
              <w:right w:val="single" w:sz="4" w:space="0" w:color="auto"/>
            </w:tcBorders>
            <w:shd w:val="clear" w:color="000000" w:fill="ED7D31"/>
            <w:vAlign w:val="center"/>
            <w:hideMark/>
          </w:tcPr>
          <w:p w14:paraId="0C62EF0D"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 </w:t>
            </w:r>
          </w:p>
        </w:tc>
        <w:tc>
          <w:tcPr>
            <w:tcW w:w="4820" w:type="dxa"/>
            <w:gridSpan w:val="2"/>
            <w:tcBorders>
              <w:top w:val="single" w:sz="4" w:space="0" w:color="auto"/>
              <w:left w:val="nil"/>
              <w:bottom w:val="single" w:sz="4" w:space="0" w:color="auto"/>
              <w:right w:val="single" w:sz="4" w:space="0" w:color="000000"/>
            </w:tcBorders>
            <w:shd w:val="clear" w:color="000000" w:fill="ED7D31"/>
            <w:noWrap/>
            <w:vAlign w:val="bottom"/>
            <w:hideMark/>
          </w:tcPr>
          <w:p w14:paraId="4A796B90"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Total Category C</w:t>
            </w:r>
          </w:p>
        </w:tc>
        <w:tc>
          <w:tcPr>
            <w:tcW w:w="2275" w:type="dxa"/>
            <w:tcBorders>
              <w:top w:val="nil"/>
              <w:left w:val="nil"/>
              <w:bottom w:val="single" w:sz="4" w:space="0" w:color="auto"/>
              <w:right w:val="single" w:sz="4" w:space="0" w:color="auto"/>
            </w:tcBorders>
            <w:shd w:val="clear" w:color="000000" w:fill="ED7D31"/>
            <w:noWrap/>
            <w:vAlign w:val="bottom"/>
            <w:hideMark/>
          </w:tcPr>
          <w:p w14:paraId="2F2042BD"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£2,000,000</w:t>
            </w:r>
          </w:p>
        </w:tc>
        <w:tc>
          <w:tcPr>
            <w:tcW w:w="1459" w:type="dxa"/>
            <w:tcBorders>
              <w:top w:val="nil"/>
              <w:left w:val="nil"/>
              <w:bottom w:val="single" w:sz="4" w:space="0" w:color="auto"/>
              <w:right w:val="single" w:sz="4" w:space="0" w:color="auto"/>
            </w:tcBorders>
            <w:shd w:val="clear" w:color="000000" w:fill="ED7D31"/>
            <w:noWrap/>
            <w:vAlign w:val="bottom"/>
            <w:hideMark/>
          </w:tcPr>
          <w:p w14:paraId="03AD14D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r>
      <w:tr w:rsidR="00D564D0" w:rsidRPr="00D564D0" w14:paraId="5FC90C3F" w14:textId="77777777" w:rsidTr="00B35707">
        <w:trPr>
          <w:trHeight w:val="300"/>
        </w:trPr>
        <w:tc>
          <w:tcPr>
            <w:tcW w:w="15358" w:type="dxa"/>
            <w:gridSpan w:val="6"/>
            <w:tcBorders>
              <w:top w:val="single" w:sz="4" w:space="0" w:color="auto"/>
              <w:left w:val="single" w:sz="4" w:space="0" w:color="auto"/>
              <w:bottom w:val="single" w:sz="4" w:space="0" w:color="auto"/>
              <w:right w:val="single" w:sz="4" w:space="0" w:color="000000"/>
            </w:tcBorders>
            <w:shd w:val="clear" w:color="000000" w:fill="ED7D31"/>
            <w:vAlign w:val="center"/>
            <w:hideMark/>
          </w:tcPr>
          <w:p w14:paraId="1ECAA92E" w14:textId="77777777" w:rsidR="00D564D0" w:rsidRPr="00D564D0" w:rsidRDefault="00D564D0"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2020/21 Forward Procurement Plan</w:t>
            </w:r>
          </w:p>
        </w:tc>
      </w:tr>
      <w:tr w:rsidR="00D564D0" w:rsidRPr="00D564D0" w14:paraId="72DD87E2" w14:textId="77777777" w:rsidTr="00B35707">
        <w:trPr>
          <w:trHeight w:val="235"/>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11F75CD3" w14:textId="77777777" w:rsidR="00D564D0" w:rsidRDefault="00D564D0" w:rsidP="00B35707">
            <w:pPr>
              <w:spacing w:after="0" w:line="240" w:lineRule="auto"/>
              <w:rPr>
                <w:rFonts w:eastAsia="Times New Roman" w:cs="Calibri"/>
                <w:color w:val="000000"/>
                <w:lang w:eastAsia="en-GB"/>
              </w:rPr>
            </w:pPr>
          </w:p>
          <w:p w14:paraId="3EE7B21D" w14:textId="1B25BE04"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01/11/2020</w:t>
            </w:r>
          </w:p>
        </w:tc>
        <w:tc>
          <w:tcPr>
            <w:tcW w:w="5030" w:type="dxa"/>
            <w:tcBorders>
              <w:top w:val="nil"/>
              <w:left w:val="nil"/>
              <w:bottom w:val="single" w:sz="4" w:space="0" w:color="auto"/>
              <w:right w:val="single" w:sz="4" w:space="0" w:color="auto"/>
            </w:tcBorders>
            <w:shd w:val="clear" w:color="auto" w:fill="auto"/>
            <w:noWrap/>
            <w:vAlign w:val="bottom"/>
            <w:hideMark/>
          </w:tcPr>
          <w:p w14:paraId="59A8EB9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Trade Materials - Hand Tools</w:t>
            </w:r>
          </w:p>
        </w:tc>
        <w:tc>
          <w:tcPr>
            <w:tcW w:w="2552" w:type="dxa"/>
            <w:tcBorders>
              <w:top w:val="nil"/>
              <w:left w:val="nil"/>
              <w:bottom w:val="single" w:sz="4" w:space="0" w:color="auto"/>
              <w:right w:val="single" w:sz="4" w:space="0" w:color="auto"/>
            </w:tcBorders>
            <w:shd w:val="clear" w:color="auto" w:fill="auto"/>
            <w:noWrap/>
            <w:vAlign w:val="bottom"/>
            <w:hideMark/>
          </w:tcPr>
          <w:p w14:paraId="4062A64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23926C0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434822A3"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£100,000</w:t>
            </w:r>
          </w:p>
        </w:tc>
        <w:tc>
          <w:tcPr>
            <w:tcW w:w="1459" w:type="dxa"/>
            <w:tcBorders>
              <w:top w:val="nil"/>
              <w:left w:val="nil"/>
              <w:bottom w:val="single" w:sz="4" w:space="0" w:color="auto"/>
              <w:right w:val="single" w:sz="4" w:space="0" w:color="auto"/>
            </w:tcBorders>
            <w:shd w:val="clear" w:color="auto" w:fill="auto"/>
            <w:noWrap/>
            <w:vAlign w:val="bottom"/>
            <w:hideMark/>
          </w:tcPr>
          <w:p w14:paraId="4165A0F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6659F881"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7B2ECF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01/01/2021</w:t>
            </w:r>
          </w:p>
        </w:tc>
        <w:tc>
          <w:tcPr>
            <w:tcW w:w="5030" w:type="dxa"/>
            <w:tcBorders>
              <w:top w:val="nil"/>
              <w:left w:val="nil"/>
              <w:bottom w:val="single" w:sz="4" w:space="0" w:color="auto"/>
              <w:right w:val="single" w:sz="4" w:space="0" w:color="auto"/>
            </w:tcBorders>
            <w:shd w:val="clear" w:color="auto" w:fill="auto"/>
            <w:noWrap/>
            <w:vAlign w:val="bottom"/>
            <w:hideMark/>
          </w:tcPr>
          <w:p w14:paraId="663A00A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Vehicle Hire</w:t>
            </w:r>
          </w:p>
        </w:tc>
        <w:tc>
          <w:tcPr>
            <w:tcW w:w="2552" w:type="dxa"/>
            <w:tcBorders>
              <w:top w:val="nil"/>
              <w:left w:val="nil"/>
              <w:bottom w:val="single" w:sz="4" w:space="0" w:color="auto"/>
              <w:right w:val="single" w:sz="4" w:space="0" w:color="auto"/>
            </w:tcBorders>
            <w:shd w:val="clear" w:color="auto" w:fill="auto"/>
            <w:noWrap/>
            <w:vAlign w:val="bottom"/>
            <w:hideMark/>
          </w:tcPr>
          <w:p w14:paraId="5A3895C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47D6140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7ACC627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£91,271</w:t>
            </w:r>
          </w:p>
        </w:tc>
        <w:tc>
          <w:tcPr>
            <w:tcW w:w="1459" w:type="dxa"/>
            <w:tcBorders>
              <w:top w:val="nil"/>
              <w:left w:val="nil"/>
              <w:bottom w:val="single" w:sz="4" w:space="0" w:color="auto"/>
              <w:right w:val="single" w:sz="4" w:space="0" w:color="auto"/>
            </w:tcBorders>
            <w:shd w:val="clear" w:color="auto" w:fill="auto"/>
            <w:noWrap/>
            <w:vAlign w:val="bottom"/>
            <w:hideMark/>
          </w:tcPr>
          <w:p w14:paraId="0DEA08A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64479B89"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49F5BE9"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01/01/2021</w:t>
            </w:r>
          </w:p>
        </w:tc>
        <w:tc>
          <w:tcPr>
            <w:tcW w:w="5030" w:type="dxa"/>
            <w:tcBorders>
              <w:top w:val="nil"/>
              <w:left w:val="nil"/>
              <w:bottom w:val="single" w:sz="4" w:space="0" w:color="auto"/>
              <w:right w:val="single" w:sz="4" w:space="0" w:color="auto"/>
            </w:tcBorders>
            <w:shd w:val="clear" w:color="auto" w:fill="auto"/>
            <w:noWrap/>
            <w:vAlign w:val="bottom"/>
            <w:hideMark/>
          </w:tcPr>
          <w:p w14:paraId="1095B47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Specialist Skincare</w:t>
            </w:r>
          </w:p>
        </w:tc>
        <w:tc>
          <w:tcPr>
            <w:tcW w:w="2552" w:type="dxa"/>
            <w:tcBorders>
              <w:top w:val="nil"/>
              <w:left w:val="nil"/>
              <w:bottom w:val="single" w:sz="4" w:space="0" w:color="auto"/>
              <w:right w:val="single" w:sz="4" w:space="0" w:color="auto"/>
            </w:tcBorders>
            <w:shd w:val="clear" w:color="auto" w:fill="auto"/>
            <w:noWrap/>
            <w:vAlign w:val="bottom"/>
            <w:hideMark/>
          </w:tcPr>
          <w:p w14:paraId="5A39034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583EE67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001D891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£200,000</w:t>
            </w:r>
          </w:p>
        </w:tc>
        <w:tc>
          <w:tcPr>
            <w:tcW w:w="1459" w:type="dxa"/>
            <w:tcBorders>
              <w:top w:val="nil"/>
              <w:left w:val="nil"/>
              <w:bottom w:val="single" w:sz="4" w:space="0" w:color="auto"/>
              <w:right w:val="single" w:sz="4" w:space="0" w:color="auto"/>
            </w:tcBorders>
            <w:shd w:val="clear" w:color="auto" w:fill="auto"/>
            <w:noWrap/>
            <w:vAlign w:val="bottom"/>
            <w:hideMark/>
          </w:tcPr>
          <w:p w14:paraId="0820902C"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1DE0318F"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A26BDC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01/01/2021</w:t>
            </w:r>
          </w:p>
        </w:tc>
        <w:tc>
          <w:tcPr>
            <w:tcW w:w="5030" w:type="dxa"/>
            <w:tcBorders>
              <w:top w:val="nil"/>
              <w:left w:val="nil"/>
              <w:bottom w:val="single" w:sz="4" w:space="0" w:color="auto"/>
              <w:right w:val="single" w:sz="4" w:space="0" w:color="auto"/>
            </w:tcBorders>
            <w:shd w:val="clear" w:color="auto" w:fill="auto"/>
            <w:noWrap/>
            <w:vAlign w:val="bottom"/>
            <w:hideMark/>
          </w:tcPr>
          <w:p w14:paraId="2B4BAF9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Hair Colouring</w:t>
            </w:r>
          </w:p>
        </w:tc>
        <w:tc>
          <w:tcPr>
            <w:tcW w:w="2552" w:type="dxa"/>
            <w:tcBorders>
              <w:top w:val="nil"/>
              <w:left w:val="nil"/>
              <w:bottom w:val="single" w:sz="4" w:space="0" w:color="auto"/>
              <w:right w:val="single" w:sz="4" w:space="0" w:color="auto"/>
            </w:tcBorders>
            <w:shd w:val="clear" w:color="auto" w:fill="auto"/>
            <w:noWrap/>
            <w:vAlign w:val="bottom"/>
            <w:hideMark/>
          </w:tcPr>
          <w:p w14:paraId="119B4EE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0E2FC09A"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58FC9A01"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£100,000</w:t>
            </w:r>
          </w:p>
        </w:tc>
        <w:tc>
          <w:tcPr>
            <w:tcW w:w="1459" w:type="dxa"/>
            <w:tcBorders>
              <w:top w:val="nil"/>
              <w:left w:val="nil"/>
              <w:bottom w:val="single" w:sz="4" w:space="0" w:color="auto"/>
              <w:right w:val="single" w:sz="4" w:space="0" w:color="auto"/>
            </w:tcBorders>
            <w:shd w:val="clear" w:color="auto" w:fill="auto"/>
            <w:noWrap/>
            <w:vAlign w:val="bottom"/>
            <w:hideMark/>
          </w:tcPr>
          <w:p w14:paraId="6DACEBD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D564D0" w:rsidRPr="00D564D0" w14:paraId="387B6A78"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CD9F31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01/02/2021</w:t>
            </w:r>
          </w:p>
        </w:tc>
        <w:tc>
          <w:tcPr>
            <w:tcW w:w="5030" w:type="dxa"/>
            <w:tcBorders>
              <w:top w:val="nil"/>
              <w:left w:val="nil"/>
              <w:bottom w:val="single" w:sz="4" w:space="0" w:color="auto"/>
              <w:right w:val="single" w:sz="4" w:space="0" w:color="auto"/>
            </w:tcBorders>
            <w:shd w:val="clear" w:color="auto" w:fill="auto"/>
            <w:noWrap/>
            <w:vAlign w:val="bottom"/>
            <w:hideMark/>
          </w:tcPr>
          <w:p w14:paraId="104ED541"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Beauty Consumables</w:t>
            </w:r>
          </w:p>
        </w:tc>
        <w:tc>
          <w:tcPr>
            <w:tcW w:w="2552" w:type="dxa"/>
            <w:tcBorders>
              <w:top w:val="nil"/>
              <w:left w:val="nil"/>
              <w:bottom w:val="single" w:sz="4" w:space="0" w:color="auto"/>
              <w:right w:val="single" w:sz="4" w:space="0" w:color="auto"/>
            </w:tcBorders>
            <w:shd w:val="clear" w:color="auto" w:fill="auto"/>
            <w:noWrap/>
            <w:vAlign w:val="bottom"/>
            <w:hideMark/>
          </w:tcPr>
          <w:p w14:paraId="3B57DEA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3506784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12</w:t>
            </w:r>
          </w:p>
        </w:tc>
        <w:tc>
          <w:tcPr>
            <w:tcW w:w="2275" w:type="dxa"/>
            <w:tcBorders>
              <w:top w:val="nil"/>
              <w:left w:val="nil"/>
              <w:bottom w:val="single" w:sz="4" w:space="0" w:color="auto"/>
              <w:right w:val="single" w:sz="4" w:space="0" w:color="auto"/>
            </w:tcBorders>
            <w:shd w:val="clear" w:color="auto" w:fill="auto"/>
            <w:noWrap/>
            <w:vAlign w:val="bottom"/>
            <w:hideMark/>
          </w:tcPr>
          <w:p w14:paraId="5441F99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£560,000</w:t>
            </w:r>
          </w:p>
        </w:tc>
        <w:tc>
          <w:tcPr>
            <w:tcW w:w="1459" w:type="dxa"/>
            <w:tcBorders>
              <w:top w:val="nil"/>
              <w:left w:val="nil"/>
              <w:bottom w:val="single" w:sz="4" w:space="0" w:color="auto"/>
              <w:right w:val="single" w:sz="4" w:space="0" w:color="auto"/>
            </w:tcBorders>
            <w:shd w:val="clear" w:color="auto" w:fill="auto"/>
            <w:noWrap/>
            <w:vAlign w:val="bottom"/>
            <w:hideMark/>
          </w:tcPr>
          <w:p w14:paraId="020FF01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1CAA0F42"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71B0409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01/02/2021</w:t>
            </w:r>
          </w:p>
        </w:tc>
        <w:tc>
          <w:tcPr>
            <w:tcW w:w="5030" w:type="dxa"/>
            <w:tcBorders>
              <w:top w:val="nil"/>
              <w:left w:val="nil"/>
              <w:bottom w:val="single" w:sz="4" w:space="0" w:color="auto"/>
              <w:right w:val="single" w:sz="4" w:space="0" w:color="auto"/>
            </w:tcBorders>
            <w:shd w:val="clear" w:color="auto" w:fill="auto"/>
            <w:noWrap/>
            <w:vAlign w:val="bottom"/>
            <w:hideMark/>
          </w:tcPr>
          <w:p w14:paraId="11AA6D72"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Hair Consumables</w:t>
            </w:r>
          </w:p>
        </w:tc>
        <w:tc>
          <w:tcPr>
            <w:tcW w:w="2552" w:type="dxa"/>
            <w:tcBorders>
              <w:top w:val="nil"/>
              <w:left w:val="nil"/>
              <w:bottom w:val="single" w:sz="4" w:space="0" w:color="auto"/>
              <w:right w:val="single" w:sz="4" w:space="0" w:color="auto"/>
            </w:tcBorders>
            <w:shd w:val="clear" w:color="auto" w:fill="auto"/>
            <w:noWrap/>
            <w:vAlign w:val="bottom"/>
            <w:hideMark/>
          </w:tcPr>
          <w:p w14:paraId="523575AC"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7F0175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12</w:t>
            </w:r>
          </w:p>
        </w:tc>
        <w:tc>
          <w:tcPr>
            <w:tcW w:w="2275" w:type="dxa"/>
            <w:tcBorders>
              <w:top w:val="nil"/>
              <w:left w:val="nil"/>
              <w:bottom w:val="single" w:sz="4" w:space="0" w:color="auto"/>
              <w:right w:val="single" w:sz="4" w:space="0" w:color="auto"/>
            </w:tcBorders>
            <w:shd w:val="clear" w:color="auto" w:fill="auto"/>
            <w:noWrap/>
            <w:vAlign w:val="bottom"/>
            <w:hideMark/>
          </w:tcPr>
          <w:p w14:paraId="00BCF007"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£520,000</w:t>
            </w:r>
          </w:p>
        </w:tc>
        <w:tc>
          <w:tcPr>
            <w:tcW w:w="1459" w:type="dxa"/>
            <w:tcBorders>
              <w:top w:val="nil"/>
              <w:left w:val="nil"/>
              <w:bottom w:val="single" w:sz="4" w:space="0" w:color="auto"/>
              <w:right w:val="single" w:sz="4" w:space="0" w:color="auto"/>
            </w:tcBorders>
            <w:shd w:val="clear" w:color="auto" w:fill="auto"/>
            <w:noWrap/>
            <w:vAlign w:val="bottom"/>
            <w:hideMark/>
          </w:tcPr>
          <w:p w14:paraId="6B50FA95"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33F0B8E0"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43180FF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01/02/2021</w:t>
            </w:r>
          </w:p>
        </w:tc>
        <w:tc>
          <w:tcPr>
            <w:tcW w:w="5030" w:type="dxa"/>
            <w:tcBorders>
              <w:top w:val="nil"/>
              <w:left w:val="nil"/>
              <w:bottom w:val="single" w:sz="4" w:space="0" w:color="auto"/>
              <w:right w:val="single" w:sz="4" w:space="0" w:color="auto"/>
            </w:tcBorders>
            <w:shd w:val="clear" w:color="auto" w:fill="auto"/>
            <w:noWrap/>
            <w:vAlign w:val="bottom"/>
            <w:hideMark/>
          </w:tcPr>
          <w:p w14:paraId="0D2A8C3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Hair and Beauty Uniforms</w:t>
            </w:r>
          </w:p>
        </w:tc>
        <w:tc>
          <w:tcPr>
            <w:tcW w:w="2552" w:type="dxa"/>
            <w:tcBorders>
              <w:top w:val="nil"/>
              <w:left w:val="nil"/>
              <w:bottom w:val="single" w:sz="4" w:space="0" w:color="auto"/>
              <w:right w:val="single" w:sz="4" w:space="0" w:color="auto"/>
            </w:tcBorders>
            <w:shd w:val="clear" w:color="auto" w:fill="auto"/>
            <w:noWrap/>
            <w:vAlign w:val="bottom"/>
            <w:hideMark/>
          </w:tcPr>
          <w:p w14:paraId="345301D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F7B3ED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12</w:t>
            </w:r>
          </w:p>
        </w:tc>
        <w:tc>
          <w:tcPr>
            <w:tcW w:w="2275" w:type="dxa"/>
            <w:tcBorders>
              <w:top w:val="nil"/>
              <w:left w:val="nil"/>
              <w:bottom w:val="single" w:sz="4" w:space="0" w:color="auto"/>
              <w:right w:val="single" w:sz="4" w:space="0" w:color="auto"/>
            </w:tcBorders>
            <w:shd w:val="clear" w:color="auto" w:fill="auto"/>
            <w:noWrap/>
            <w:vAlign w:val="bottom"/>
            <w:hideMark/>
          </w:tcPr>
          <w:p w14:paraId="6627C4B4"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£496,000</w:t>
            </w:r>
          </w:p>
        </w:tc>
        <w:tc>
          <w:tcPr>
            <w:tcW w:w="1459" w:type="dxa"/>
            <w:tcBorders>
              <w:top w:val="nil"/>
              <w:left w:val="nil"/>
              <w:bottom w:val="single" w:sz="4" w:space="0" w:color="auto"/>
              <w:right w:val="single" w:sz="4" w:space="0" w:color="auto"/>
            </w:tcBorders>
            <w:shd w:val="clear" w:color="auto" w:fill="auto"/>
            <w:noWrap/>
            <w:vAlign w:val="bottom"/>
            <w:hideMark/>
          </w:tcPr>
          <w:p w14:paraId="1EB2298D"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D564D0" w:rsidRPr="00D564D0" w14:paraId="30D417CF"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4F13B1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01/02/2021</w:t>
            </w:r>
          </w:p>
        </w:tc>
        <w:tc>
          <w:tcPr>
            <w:tcW w:w="5030" w:type="dxa"/>
            <w:tcBorders>
              <w:top w:val="nil"/>
              <w:left w:val="nil"/>
              <w:bottom w:val="single" w:sz="4" w:space="0" w:color="auto"/>
              <w:right w:val="single" w:sz="4" w:space="0" w:color="auto"/>
            </w:tcBorders>
            <w:shd w:val="clear" w:color="auto" w:fill="auto"/>
            <w:noWrap/>
            <w:vAlign w:val="bottom"/>
            <w:hideMark/>
          </w:tcPr>
          <w:p w14:paraId="2575F49F"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Make Up Artistry Kits</w:t>
            </w:r>
          </w:p>
        </w:tc>
        <w:tc>
          <w:tcPr>
            <w:tcW w:w="2552" w:type="dxa"/>
            <w:tcBorders>
              <w:top w:val="nil"/>
              <w:left w:val="nil"/>
              <w:bottom w:val="single" w:sz="4" w:space="0" w:color="auto"/>
              <w:right w:val="single" w:sz="4" w:space="0" w:color="auto"/>
            </w:tcBorders>
            <w:shd w:val="clear" w:color="auto" w:fill="auto"/>
            <w:noWrap/>
            <w:vAlign w:val="bottom"/>
            <w:hideMark/>
          </w:tcPr>
          <w:p w14:paraId="393641DE"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7189ADC6"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9</w:t>
            </w:r>
          </w:p>
        </w:tc>
        <w:tc>
          <w:tcPr>
            <w:tcW w:w="2275" w:type="dxa"/>
            <w:tcBorders>
              <w:top w:val="nil"/>
              <w:left w:val="nil"/>
              <w:bottom w:val="single" w:sz="4" w:space="0" w:color="auto"/>
              <w:right w:val="single" w:sz="4" w:space="0" w:color="auto"/>
            </w:tcBorders>
            <w:shd w:val="clear" w:color="auto" w:fill="auto"/>
            <w:noWrap/>
            <w:vAlign w:val="bottom"/>
            <w:hideMark/>
          </w:tcPr>
          <w:p w14:paraId="49DC73C0"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£600,000</w:t>
            </w:r>
          </w:p>
        </w:tc>
        <w:tc>
          <w:tcPr>
            <w:tcW w:w="1459" w:type="dxa"/>
            <w:tcBorders>
              <w:top w:val="nil"/>
              <w:left w:val="nil"/>
              <w:bottom w:val="single" w:sz="4" w:space="0" w:color="auto"/>
              <w:right w:val="single" w:sz="4" w:space="0" w:color="auto"/>
            </w:tcBorders>
            <w:shd w:val="clear" w:color="auto" w:fill="auto"/>
            <w:noWrap/>
            <w:vAlign w:val="bottom"/>
            <w:hideMark/>
          </w:tcPr>
          <w:p w14:paraId="2951591B" w14:textId="77777777" w:rsidR="00D564D0" w:rsidRPr="00D564D0" w:rsidRDefault="00D564D0" w:rsidP="00B35707">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CB55D8" w:rsidRPr="00D564D0" w14:paraId="1AD344C1" w14:textId="77777777" w:rsidTr="00B35707">
        <w:trPr>
          <w:trHeight w:val="300"/>
        </w:trPr>
        <w:tc>
          <w:tcPr>
            <w:tcW w:w="177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1F427B1D" w14:textId="7C1F7A95"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lastRenderedPageBreak/>
              <w:t>Expected Date of Award</w:t>
            </w:r>
          </w:p>
        </w:tc>
        <w:tc>
          <w:tcPr>
            <w:tcW w:w="5030" w:type="dxa"/>
            <w:tcBorders>
              <w:top w:val="single" w:sz="4" w:space="0" w:color="auto"/>
              <w:left w:val="nil"/>
              <w:bottom w:val="single" w:sz="4" w:space="0" w:color="auto"/>
              <w:right w:val="single" w:sz="4" w:space="0" w:color="auto"/>
            </w:tcBorders>
            <w:shd w:val="clear" w:color="000000" w:fill="ED7D31"/>
            <w:noWrap/>
            <w:vAlign w:val="center"/>
            <w:hideMark/>
          </w:tcPr>
          <w:p w14:paraId="5479BD55" w14:textId="6D7D7935"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t>Description</w:t>
            </w:r>
          </w:p>
        </w:tc>
        <w:tc>
          <w:tcPr>
            <w:tcW w:w="2552" w:type="dxa"/>
            <w:tcBorders>
              <w:top w:val="single" w:sz="4" w:space="0" w:color="auto"/>
              <w:left w:val="nil"/>
              <w:bottom w:val="single" w:sz="4" w:space="0" w:color="auto"/>
              <w:right w:val="single" w:sz="4" w:space="0" w:color="auto"/>
            </w:tcBorders>
            <w:shd w:val="clear" w:color="000000" w:fill="ED7D31"/>
            <w:noWrap/>
            <w:vAlign w:val="center"/>
            <w:hideMark/>
          </w:tcPr>
          <w:p w14:paraId="5D614FC0" w14:textId="6B312CAA"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t>Contract Type</w:t>
            </w:r>
          </w:p>
        </w:tc>
        <w:tc>
          <w:tcPr>
            <w:tcW w:w="2268" w:type="dxa"/>
            <w:tcBorders>
              <w:top w:val="single" w:sz="4" w:space="0" w:color="auto"/>
              <w:left w:val="nil"/>
              <w:bottom w:val="single" w:sz="4" w:space="0" w:color="auto"/>
              <w:right w:val="single" w:sz="4" w:space="0" w:color="auto"/>
            </w:tcBorders>
            <w:shd w:val="clear" w:color="000000" w:fill="ED7D31"/>
            <w:noWrap/>
            <w:vAlign w:val="center"/>
            <w:hideMark/>
          </w:tcPr>
          <w:p w14:paraId="793D6BD6" w14:textId="768FFA3A"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t xml:space="preserve">Contract Duration - months </w:t>
            </w:r>
            <w:proofErr w:type="spellStart"/>
            <w:r w:rsidRPr="00D564D0">
              <w:rPr>
                <w:rFonts w:eastAsia="Times New Roman" w:cs="Calibri"/>
                <w:b/>
                <w:bCs/>
                <w:color w:val="000000"/>
                <w:lang w:eastAsia="en-GB"/>
              </w:rPr>
              <w:t>incl</w:t>
            </w:r>
            <w:proofErr w:type="spellEnd"/>
            <w:r w:rsidRPr="00D564D0">
              <w:rPr>
                <w:rFonts w:eastAsia="Times New Roman" w:cs="Calibri"/>
                <w:b/>
                <w:bCs/>
                <w:color w:val="000000"/>
                <w:lang w:eastAsia="en-GB"/>
              </w:rPr>
              <w:t xml:space="preserve"> extensions</w:t>
            </w:r>
          </w:p>
        </w:tc>
        <w:tc>
          <w:tcPr>
            <w:tcW w:w="2275" w:type="dxa"/>
            <w:tcBorders>
              <w:top w:val="single" w:sz="4" w:space="0" w:color="auto"/>
              <w:left w:val="nil"/>
              <w:bottom w:val="single" w:sz="4" w:space="0" w:color="auto"/>
              <w:right w:val="single" w:sz="4" w:space="0" w:color="auto"/>
            </w:tcBorders>
            <w:shd w:val="clear" w:color="000000" w:fill="ED7D31"/>
            <w:noWrap/>
            <w:vAlign w:val="center"/>
            <w:hideMark/>
          </w:tcPr>
          <w:p w14:paraId="445EF0F2" w14:textId="0F862CAA"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t xml:space="preserve">Estimated Total Contract Value </w:t>
            </w:r>
            <w:proofErr w:type="spellStart"/>
            <w:r w:rsidRPr="00D564D0">
              <w:rPr>
                <w:rFonts w:eastAsia="Times New Roman" w:cs="Calibri"/>
                <w:b/>
                <w:bCs/>
                <w:color w:val="000000"/>
                <w:lang w:eastAsia="en-GB"/>
              </w:rPr>
              <w:t>incl</w:t>
            </w:r>
            <w:proofErr w:type="spellEnd"/>
            <w:r w:rsidRPr="00D564D0">
              <w:rPr>
                <w:rFonts w:eastAsia="Times New Roman" w:cs="Calibri"/>
                <w:b/>
                <w:bCs/>
                <w:color w:val="000000"/>
                <w:lang w:eastAsia="en-GB"/>
              </w:rPr>
              <w:t xml:space="preserve"> extensions</w:t>
            </w:r>
          </w:p>
        </w:tc>
        <w:tc>
          <w:tcPr>
            <w:tcW w:w="1459" w:type="dxa"/>
            <w:tcBorders>
              <w:top w:val="single" w:sz="4" w:space="0" w:color="auto"/>
              <w:left w:val="nil"/>
              <w:bottom w:val="single" w:sz="4" w:space="0" w:color="auto"/>
              <w:right w:val="single" w:sz="4" w:space="0" w:color="auto"/>
            </w:tcBorders>
            <w:shd w:val="clear" w:color="000000" w:fill="ED7D31"/>
            <w:noWrap/>
            <w:vAlign w:val="center"/>
            <w:hideMark/>
          </w:tcPr>
          <w:p w14:paraId="094E45AA" w14:textId="36EF438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b/>
                <w:bCs/>
                <w:color w:val="000000"/>
                <w:lang w:eastAsia="en-GB"/>
              </w:rPr>
              <w:t>Status</w:t>
            </w:r>
          </w:p>
        </w:tc>
      </w:tr>
      <w:tr w:rsidR="00525726" w:rsidRPr="00D564D0" w14:paraId="4E9D3738" w14:textId="77777777" w:rsidTr="00810739">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1FD9DA8E"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01/02/2021</w:t>
            </w:r>
          </w:p>
        </w:tc>
        <w:tc>
          <w:tcPr>
            <w:tcW w:w="5030" w:type="dxa"/>
            <w:tcBorders>
              <w:top w:val="nil"/>
              <w:left w:val="nil"/>
              <w:bottom w:val="single" w:sz="4" w:space="0" w:color="auto"/>
              <w:right w:val="single" w:sz="4" w:space="0" w:color="auto"/>
            </w:tcBorders>
            <w:shd w:val="clear" w:color="auto" w:fill="auto"/>
            <w:noWrap/>
            <w:vAlign w:val="bottom"/>
            <w:hideMark/>
          </w:tcPr>
          <w:p w14:paraId="03A24FFB"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Beauty Kits</w:t>
            </w:r>
          </w:p>
        </w:tc>
        <w:tc>
          <w:tcPr>
            <w:tcW w:w="2552" w:type="dxa"/>
            <w:tcBorders>
              <w:top w:val="nil"/>
              <w:left w:val="nil"/>
              <w:bottom w:val="single" w:sz="4" w:space="0" w:color="auto"/>
              <w:right w:val="single" w:sz="4" w:space="0" w:color="auto"/>
            </w:tcBorders>
            <w:shd w:val="clear" w:color="auto" w:fill="auto"/>
            <w:noWrap/>
            <w:vAlign w:val="bottom"/>
            <w:hideMark/>
          </w:tcPr>
          <w:p w14:paraId="04E31439"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168B7F7D"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12</w:t>
            </w:r>
          </w:p>
        </w:tc>
        <w:tc>
          <w:tcPr>
            <w:tcW w:w="2275" w:type="dxa"/>
            <w:tcBorders>
              <w:top w:val="nil"/>
              <w:left w:val="nil"/>
              <w:bottom w:val="single" w:sz="4" w:space="0" w:color="auto"/>
              <w:right w:val="single" w:sz="4" w:space="0" w:color="auto"/>
            </w:tcBorders>
            <w:shd w:val="clear" w:color="auto" w:fill="auto"/>
            <w:noWrap/>
            <w:vAlign w:val="bottom"/>
            <w:hideMark/>
          </w:tcPr>
          <w:p w14:paraId="00A69B68"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£500,000</w:t>
            </w:r>
          </w:p>
        </w:tc>
        <w:tc>
          <w:tcPr>
            <w:tcW w:w="1459" w:type="dxa"/>
            <w:tcBorders>
              <w:top w:val="nil"/>
              <w:left w:val="nil"/>
              <w:bottom w:val="single" w:sz="4" w:space="0" w:color="auto"/>
              <w:right w:val="single" w:sz="4" w:space="0" w:color="auto"/>
            </w:tcBorders>
            <w:shd w:val="clear" w:color="auto" w:fill="auto"/>
            <w:noWrap/>
            <w:vAlign w:val="bottom"/>
            <w:hideMark/>
          </w:tcPr>
          <w:p w14:paraId="12A492B7"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Re-let</w:t>
            </w:r>
          </w:p>
        </w:tc>
      </w:tr>
      <w:tr w:rsidR="00525726" w:rsidRPr="00D564D0" w14:paraId="2EFC716A" w14:textId="77777777" w:rsidTr="00810739">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12194948"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01/07/2021</w:t>
            </w:r>
          </w:p>
        </w:tc>
        <w:tc>
          <w:tcPr>
            <w:tcW w:w="5030" w:type="dxa"/>
            <w:tcBorders>
              <w:top w:val="nil"/>
              <w:left w:val="nil"/>
              <w:bottom w:val="single" w:sz="4" w:space="0" w:color="auto"/>
              <w:right w:val="single" w:sz="4" w:space="0" w:color="auto"/>
            </w:tcBorders>
            <w:shd w:val="clear" w:color="auto" w:fill="auto"/>
            <w:noWrap/>
            <w:vAlign w:val="bottom"/>
            <w:hideMark/>
          </w:tcPr>
          <w:p w14:paraId="6F1D0C38"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Facilities Management Services</w:t>
            </w:r>
          </w:p>
        </w:tc>
        <w:tc>
          <w:tcPr>
            <w:tcW w:w="2552" w:type="dxa"/>
            <w:tcBorders>
              <w:top w:val="nil"/>
              <w:left w:val="nil"/>
              <w:bottom w:val="single" w:sz="4" w:space="0" w:color="auto"/>
              <w:right w:val="single" w:sz="4" w:space="0" w:color="auto"/>
            </w:tcBorders>
            <w:shd w:val="clear" w:color="auto" w:fill="auto"/>
            <w:noWrap/>
            <w:vAlign w:val="bottom"/>
            <w:hideMark/>
          </w:tcPr>
          <w:p w14:paraId="486AC1F8"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42A02A39"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1580B276"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£800,000</w:t>
            </w:r>
          </w:p>
        </w:tc>
        <w:tc>
          <w:tcPr>
            <w:tcW w:w="1459" w:type="dxa"/>
            <w:tcBorders>
              <w:top w:val="nil"/>
              <w:left w:val="nil"/>
              <w:bottom w:val="single" w:sz="4" w:space="0" w:color="auto"/>
              <w:right w:val="single" w:sz="4" w:space="0" w:color="auto"/>
            </w:tcBorders>
            <w:shd w:val="clear" w:color="auto" w:fill="auto"/>
            <w:noWrap/>
            <w:vAlign w:val="bottom"/>
            <w:hideMark/>
          </w:tcPr>
          <w:p w14:paraId="054B25F9" w14:textId="77777777" w:rsidR="00525726" w:rsidRPr="00D564D0" w:rsidRDefault="00525726" w:rsidP="00810739">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4E3E8228"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3E7957CF"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01/07/2021</w:t>
            </w:r>
          </w:p>
        </w:tc>
        <w:tc>
          <w:tcPr>
            <w:tcW w:w="5030" w:type="dxa"/>
            <w:tcBorders>
              <w:top w:val="nil"/>
              <w:left w:val="nil"/>
              <w:bottom w:val="single" w:sz="4" w:space="0" w:color="auto"/>
              <w:right w:val="single" w:sz="4" w:space="0" w:color="auto"/>
            </w:tcBorders>
            <w:shd w:val="clear" w:color="auto" w:fill="auto"/>
            <w:noWrap/>
            <w:vAlign w:val="bottom"/>
            <w:hideMark/>
          </w:tcPr>
          <w:p w14:paraId="502A8221"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Travel Services</w:t>
            </w:r>
          </w:p>
        </w:tc>
        <w:tc>
          <w:tcPr>
            <w:tcW w:w="2552" w:type="dxa"/>
            <w:tcBorders>
              <w:top w:val="nil"/>
              <w:left w:val="nil"/>
              <w:bottom w:val="single" w:sz="4" w:space="0" w:color="auto"/>
              <w:right w:val="single" w:sz="4" w:space="0" w:color="auto"/>
            </w:tcBorders>
            <w:shd w:val="clear" w:color="auto" w:fill="auto"/>
            <w:noWrap/>
            <w:vAlign w:val="bottom"/>
            <w:hideMark/>
          </w:tcPr>
          <w:p w14:paraId="09CF1557"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B</w:t>
            </w:r>
          </w:p>
        </w:tc>
        <w:tc>
          <w:tcPr>
            <w:tcW w:w="2268" w:type="dxa"/>
            <w:tcBorders>
              <w:top w:val="nil"/>
              <w:left w:val="nil"/>
              <w:bottom w:val="single" w:sz="4" w:space="0" w:color="auto"/>
              <w:right w:val="single" w:sz="4" w:space="0" w:color="auto"/>
            </w:tcBorders>
            <w:shd w:val="clear" w:color="auto" w:fill="auto"/>
            <w:noWrap/>
            <w:vAlign w:val="bottom"/>
            <w:hideMark/>
          </w:tcPr>
          <w:p w14:paraId="68726CE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08C943B3"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£560,000</w:t>
            </w:r>
          </w:p>
        </w:tc>
        <w:tc>
          <w:tcPr>
            <w:tcW w:w="1459" w:type="dxa"/>
            <w:tcBorders>
              <w:top w:val="nil"/>
              <w:left w:val="nil"/>
              <w:bottom w:val="single" w:sz="4" w:space="0" w:color="auto"/>
              <w:right w:val="single" w:sz="4" w:space="0" w:color="auto"/>
            </w:tcBorders>
            <w:shd w:val="clear" w:color="auto" w:fill="auto"/>
            <w:noWrap/>
            <w:vAlign w:val="bottom"/>
            <w:hideMark/>
          </w:tcPr>
          <w:p w14:paraId="2C36D2B7"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1979E310" w14:textId="77777777" w:rsidTr="00B35707">
        <w:trPr>
          <w:trHeight w:val="300"/>
        </w:trPr>
        <w:tc>
          <w:tcPr>
            <w:tcW w:w="1774" w:type="dxa"/>
            <w:tcBorders>
              <w:top w:val="nil"/>
              <w:left w:val="single" w:sz="4" w:space="0" w:color="auto"/>
              <w:bottom w:val="single" w:sz="4" w:space="0" w:color="auto"/>
              <w:right w:val="single" w:sz="4" w:space="0" w:color="auto"/>
            </w:tcBorders>
            <w:shd w:val="clear" w:color="000000" w:fill="ED7D31"/>
            <w:noWrap/>
            <w:vAlign w:val="bottom"/>
            <w:hideMark/>
          </w:tcPr>
          <w:p w14:paraId="4F1423E7"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c>
          <w:tcPr>
            <w:tcW w:w="5030" w:type="dxa"/>
            <w:tcBorders>
              <w:top w:val="nil"/>
              <w:left w:val="nil"/>
              <w:bottom w:val="single" w:sz="4" w:space="0" w:color="auto"/>
              <w:right w:val="single" w:sz="4" w:space="0" w:color="auto"/>
            </w:tcBorders>
            <w:shd w:val="clear" w:color="000000" w:fill="ED7D31"/>
            <w:vAlign w:val="center"/>
            <w:hideMark/>
          </w:tcPr>
          <w:p w14:paraId="52B239EC"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 </w:t>
            </w:r>
          </w:p>
        </w:tc>
        <w:tc>
          <w:tcPr>
            <w:tcW w:w="4820" w:type="dxa"/>
            <w:gridSpan w:val="2"/>
            <w:tcBorders>
              <w:top w:val="single" w:sz="4" w:space="0" w:color="auto"/>
              <w:left w:val="nil"/>
              <w:bottom w:val="single" w:sz="4" w:space="0" w:color="auto"/>
              <w:right w:val="single" w:sz="4" w:space="0" w:color="000000"/>
            </w:tcBorders>
            <w:shd w:val="clear" w:color="000000" w:fill="ED7D31"/>
            <w:noWrap/>
            <w:vAlign w:val="bottom"/>
            <w:hideMark/>
          </w:tcPr>
          <w:p w14:paraId="1A64E6E2"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Total Category B</w:t>
            </w:r>
          </w:p>
        </w:tc>
        <w:tc>
          <w:tcPr>
            <w:tcW w:w="2275" w:type="dxa"/>
            <w:tcBorders>
              <w:top w:val="nil"/>
              <w:left w:val="nil"/>
              <w:bottom w:val="single" w:sz="4" w:space="0" w:color="auto"/>
              <w:right w:val="single" w:sz="4" w:space="0" w:color="auto"/>
            </w:tcBorders>
            <w:shd w:val="clear" w:color="000000" w:fill="ED7D31"/>
            <w:noWrap/>
            <w:vAlign w:val="bottom"/>
            <w:hideMark/>
          </w:tcPr>
          <w:p w14:paraId="2BFA1EE8"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£5,127,271</w:t>
            </w:r>
          </w:p>
        </w:tc>
        <w:tc>
          <w:tcPr>
            <w:tcW w:w="1459" w:type="dxa"/>
            <w:tcBorders>
              <w:top w:val="nil"/>
              <w:left w:val="nil"/>
              <w:bottom w:val="single" w:sz="4" w:space="0" w:color="auto"/>
              <w:right w:val="single" w:sz="4" w:space="0" w:color="auto"/>
            </w:tcBorders>
            <w:shd w:val="clear" w:color="000000" w:fill="ED7D31"/>
            <w:noWrap/>
            <w:vAlign w:val="bottom"/>
            <w:hideMark/>
          </w:tcPr>
          <w:p w14:paraId="3580639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r>
      <w:tr w:rsidR="00CB55D8" w:rsidRPr="00D564D0" w14:paraId="72E31E66"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7408A7A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01/11/2020</w:t>
            </w:r>
          </w:p>
        </w:tc>
        <w:tc>
          <w:tcPr>
            <w:tcW w:w="5030" w:type="dxa"/>
            <w:tcBorders>
              <w:top w:val="nil"/>
              <w:left w:val="nil"/>
              <w:bottom w:val="single" w:sz="4" w:space="0" w:color="auto"/>
              <w:right w:val="single" w:sz="4" w:space="0" w:color="auto"/>
            </w:tcBorders>
            <w:shd w:val="clear" w:color="auto" w:fill="auto"/>
            <w:noWrap/>
            <w:vAlign w:val="bottom"/>
            <w:hideMark/>
          </w:tcPr>
          <w:p w14:paraId="0B151035"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Trade Materials - Automotive</w:t>
            </w:r>
          </w:p>
        </w:tc>
        <w:tc>
          <w:tcPr>
            <w:tcW w:w="2552" w:type="dxa"/>
            <w:tcBorders>
              <w:top w:val="nil"/>
              <w:left w:val="nil"/>
              <w:bottom w:val="single" w:sz="4" w:space="0" w:color="auto"/>
              <w:right w:val="single" w:sz="4" w:space="0" w:color="auto"/>
            </w:tcBorders>
            <w:shd w:val="clear" w:color="auto" w:fill="auto"/>
            <w:noWrap/>
            <w:vAlign w:val="bottom"/>
            <w:hideMark/>
          </w:tcPr>
          <w:p w14:paraId="421B8703"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C</w:t>
            </w:r>
          </w:p>
        </w:tc>
        <w:tc>
          <w:tcPr>
            <w:tcW w:w="2268" w:type="dxa"/>
            <w:tcBorders>
              <w:top w:val="nil"/>
              <w:left w:val="nil"/>
              <w:bottom w:val="single" w:sz="4" w:space="0" w:color="auto"/>
              <w:right w:val="single" w:sz="4" w:space="0" w:color="auto"/>
            </w:tcBorders>
            <w:shd w:val="clear" w:color="auto" w:fill="auto"/>
            <w:noWrap/>
            <w:vAlign w:val="bottom"/>
            <w:hideMark/>
          </w:tcPr>
          <w:p w14:paraId="35175C0D"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5C333005"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£600,000</w:t>
            </w:r>
          </w:p>
        </w:tc>
        <w:tc>
          <w:tcPr>
            <w:tcW w:w="1459" w:type="dxa"/>
            <w:tcBorders>
              <w:top w:val="nil"/>
              <w:left w:val="nil"/>
              <w:bottom w:val="single" w:sz="4" w:space="0" w:color="auto"/>
              <w:right w:val="single" w:sz="4" w:space="0" w:color="auto"/>
            </w:tcBorders>
            <w:shd w:val="clear" w:color="auto" w:fill="auto"/>
            <w:noWrap/>
            <w:vAlign w:val="bottom"/>
            <w:hideMark/>
          </w:tcPr>
          <w:p w14:paraId="32C60CBB"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1FD1EA9B"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E121F4D"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01/11/2020</w:t>
            </w:r>
          </w:p>
        </w:tc>
        <w:tc>
          <w:tcPr>
            <w:tcW w:w="5030" w:type="dxa"/>
            <w:tcBorders>
              <w:top w:val="nil"/>
              <w:left w:val="nil"/>
              <w:bottom w:val="single" w:sz="4" w:space="0" w:color="auto"/>
              <w:right w:val="single" w:sz="4" w:space="0" w:color="auto"/>
            </w:tcBorders>
            <w:shd w:val="clear" w:color="auto" w:fill="auto"/>
            <w:noWrap/>
            <w:vAlign w:val="bottom"/>
            <w:hideMark/>
          </w:tcPr>
          <w:p w14:paraId="68478458"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Trade Materials - Construction</w:t>
            </w:r>
          </w:p>
        </w:tc>
        <w:tc>
          <w:tcPr>
            <w:tcW w:w="2552" w:type="dxa"/>
            <w:tcBorders>
              <w:top w:val="nil"/>
              <w:left w:val="nil"/>
              <w:bottom w:val="single" w:sz="4" w:space="0" w:color="auto"/>
              <w:right w:val="single" w:sz="4" w:space="0" w:color="auto"/>
            </w:tcBorders>
            <w:shd w:val="clear" w:color="auto" w:fill="auto"/>
            <w:noWrap/>
            <w:vAlign w:val="bottom"/>
            <w:hideMark/>
          </w:tcPr>
          <w:p w14:paraId="1AAD06B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C</w:t>
            </w:r>
          </w:p>
        </w:tc>
        <w:tc>
          <w:tcPr>
            <w:tcW w:w="2268" w:type="dxa"/>
            <w:tcBorders>
              <w:top w:val="nil"/>
              <w:left w:val="nil"/>
              <w:bottom w:val="single" w:sz="4" w:space="0" w:color="auto"/>
              <w:right w:val="single" w:sz="4" w:space="0" w:color="auto"/>
            </w:tcBorders>
            <w:shd w:val="clear" w:color="auto" w:fill="auto"/>
            <w:noWrap/>
            <w:vAlign w:val="bottom"/>
            <w:hideMark/>
          </w:tcPr>
          <w:p w14:paraId="7AE7D07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2A35E064"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£600,000</w:t>
            </w:r>
          </w:p>
        </w:tc>
        <w:tc>
          <w:tcPr>
            <w:tcW w:w="1459" w:type="dxa"/>
            <w:tcBorders>
              <w:top w:val="nil"/>
              <w:left w:val="nil"/>
              <w:bottom w:val="single" w:sz="4" w:space="0" w:color="auto"/>
              <w:right w:val="single" w:sz="4" w:space="0" w:color="auto"/>
            </w:tcBorders>
            <w:shd w:val="clear" w:color="auto" w:fill="auto"/>
            <w:noWrap/>
            <w:vAlign w:val="bottom"/>
            <w:hideMark/>
          </w:tcPr>
          <w:p w14:paraId="6FEE30C5"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768AFC7B"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53220BA8"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01/03/2021</w:t>
            </w:r>
          </w:p>
        </w:tc>
        <w:tc>
          <w:tcPr>
            <w:tcW w:w="5030" w:type="dxa"/>
            <w:tcBorders>
              <w:top w:val="nil"/>
              <w:left w:val="nil"/>
              <w:bottom w:val="single" w:sz="4" w:space="0" w:color="auto"/>
              <w:right w:val="single" w:sz="4" w:space="0" w:color="auto"/>
            </w:tcBorders>
            <w:shd w:val="clear" w:color="auto" w:fill="auto"/>
            <w:noWrap/>
            <w:vAlign w:val="bottom"/>
            <w:hideMark/>
          </w:tcPr>
          <w:p w14:paraId="5C261395"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 xml:space="preserve">Fire Alarms and CCTV Servicing and Maintenance </w:t>
            </w:r>
          </w:p>
        </w:tc>
        <w:tc>
          <w:tcPr>
            <w:tcW w:w="2552" w:type="dxa"/>
            <w:tcBorders>
              <w:top w:val="nil"/>
              <w:left w:val="nil"/>
              <w:bottom w:val="single" w:sz="4" w:space="0" w:color="auto"/>
              <w:right w:val="single" w:sz="4" w:space="0" w:color="auto"/>
            </w:tcBorders>
            <w:shd w:val="clear" w:color="auto" w:fill="auto"/>
            <w:noWrap/>
            <w:vAlign w:val="bottom"/>
            <w:hideMark/>
          </w:tcPr>
          <w:p w14:paraId="3BCA1604"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C</w:t>
            </w:r>
          </w:p>
        </w:tc>
        <w:tc>
          <w:tcPr>
            <w:tcW w:w="2268" w:type="dxa"/>
            <w:tcBorders>
              <w:top w:val="nil"/>
              <w:left w:val="nil"/>
              <w:bottom w:val="single" w:sz="4" w:space="0" w:color="auto"/>
              <w:right w:val="single" w:sz="4" w:space="0" w:color="auto"/>
            </w:tcBorders>
            <w:shd w:val="clear" w:color="auto" w:fill="auto"/>
            <w:noWrap/>
            <w:vAlign w:val="bottom"/>
            <w:hideMark/>
          </w:tcPr>
          <w:p w14:paraId="52BB7DF4"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7DDBE60F"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£600,000</w:t>
            </w:r>
          </w:p>
        </w:tc>
        <w:tc>
          <w:tcPr>
            <w:tcW w:w="1459" w:type="dxa"/>
            <w:tcBorders>
              <w:top w:val="nil"/>
              <w:left w:val="nil"/>
              <w:bottom w:val="single" w:sz="4" w:space="0" w:color="auto"/>
              <w:right w:val="single" w:sz="4" w:space="0" w:color="auto"/>
            </w:tcBorders>
            <w:shd w:val="clear" w:color="auto" w:fill="auto"/>
            <w:noWrap/>
            <w:vAlign w:val="bottom"/>
            <w:hideMark/>
          </w:tcPr>
          <w:p w14:paraId="7815C748"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5417128B" w14:textId="77777777" w:rsidTr="00B35707">
        <w:trPr>
          <w:trHeight w:val="300"/>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4D04E71B"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01/05/2021</w:t>
            </w:r>
          </w:p>
        </w:tc>
        <w:tc>
          <w:tcPr>
            <w:tcW w:w="5030" w:type="dxa"/>
            <w:tcBorders>
              <w:top w:val="nil"/>
              <w:left w:val="nil"/>
              <w:bottom w:val="single" w:sz="4" w:space="0" w:color="auto"/>
              <w:right w:val="single" w:sz="4" w:space="0" w:color="auto"/>
            </w:tcBorders>
            <w:shd w:val="clear" w:color="auto" w:fill="auto"/>
            <w:noWrap/>
            <w:vAlign w:val="bottom"/>
            <w:hideMark/>
          </w:tcPr>
          <w:p w14:paraId="5022CA5A"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Winter Gritting</w:t>
            </w:r>
          </w:p>
        </w:tc>
        <w:tc>
          <w:tcPr>
            <w:tcW w:w="2552" w:type="dxa"/>
            <w:tcBorders>
              <w:top w:val="nil"/>
              <w:left w:val="nil"/>
              <w:bottom w:val="single" w:sz="4" w:space="0" w:color="auto"/>
              <w:right w:val="single" w:sz="4" w:space="0" w:color="auto"/>
            </w:tcBorders>
            <w:shd w:val="clear" w:color="auto" w:fill="auto"/>
            <w:noWrap/>
            <w:vAlign w:val="bottom"/>
            <w:hideMark/>
          </w:tcPr>
          <w:p w14:paraId="61B9CCD7"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Contract - Category C</w:t>
            </w:r>
          </w:p>
        </w:tc>
        <w:tc>
          <w:tcPr>
            <w:tcW w:w="2268" w:type="dxa"/>
            <w:tcBorders>
              <w:top w:val="nil"/>
              <w:left w:val="nil"/>
              <w:bottom w:val="single" w:sz="4" w:space="0" w:color="auto"/>
              <w:right w:val="single" w:sz="4" w:space="0" w:color="auto"/>
            </w:tcBorders>
            <w:shd w:val="clear" w:color="auto" w:fill="auto"/>
            <w:noWrap/>
            <w:vAlign w:val="bottom"/>
            <w:hideMark/>
          </w:tcPr>
          <w:p w14:paraId="2FF42E65"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48</w:t>
            </w:r>
          </w:p>
        </w:tc>
        <w:tc>
          <w:tcPr>
            <w:tcW w:w="2275" w:type="dxa"/>
            <w:tcBorders>
              <w:top w:val="nil"/>
              <w:left w:val="nil"/>
              <w:bottom w:val="single" w:sz="4" w:space="0" w:color="auto"/>
              <w:right w:val="single" w:sz="4" w:space="0" w:color="auto"/>
            </w:tcBorders>
            <w:shd w:val="clear" w:color="auto" w:fill="auto"/>
            <w:noWrap/>
            <w:vAlign w:val="bottom"/>
            <w:hideMark/>
          </w:tcPr>
          <w:p w14:paraId="45A4ADCF"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£200,000</w:t>
            </w:r>
          </w:p>
        </w:tc>
        <w:tc>
          <w:tcPr>
            <w:tcW w:w="1459" w:type="dxa"/>
            <w:tcBorders>
              <w:top w:val="nil"/>
              <w:left w:val="nil"/>
              <w:bottom w:val="single" w:sz="4" w:space="0" w:color="auto"/>
              <w:right w:val="single" w:sz="4" w:space="0" w:color="auto"/>
            </w:tcBorders>
            <w:shd w:val="clear" w:color="auto" w:fill="auto"/>
            <w:noWrap/>
            <w:vAlign w:val="bottom"/>
            <w:hideMark/>
          </w:tcPr>
          <w:p w14:paraId="59ACC539"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New</w:t>
            </w:r>
          </w:p>
        </w:tc>
      </w:tr>
      <w:tr w:rsidR="00CB55D8" w:rsidRPr="00D564D0" w14:paraId="29F3A896" w14:textId="77777777" w:rsidTr="00B35707">
        <w:trPr>
          <w:trHeight w:val="300"/>
        </w:trPr>
        <w:tc>
          <w:tcPr>
            <w:tcW w:w="1774" w:type="dxa"/>
            <w:tcBorders>
              <w:top w:val="nil"/>
              <w:left w:val="single" w:sz="4" w:space="0" w:color="auto"/>
              <w:bottom w:val="single" w:sz="4" w:space="0" w:color="auto"/>
              <w:right w:val="single" w:sz="4" w:space="0" w:color="auto"/>
            </w:tcBorders>
            <w:shd w:val="clear" w:color="000000" w:fill="ED7D31"/>
            <w:noWrap/>
            <w:vAlign w:val="bottom"/>
            <w:hideMark/>
          </w:tcPr>
          <w:p w14:paraId="142F3B7C"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c>
          <w:tcPr>
            <w:tcW w:w="5030" w:type="dxa"/>
            <w:tcBorders>
              <w:top w:val="nil"/>
              <w:left w:val="nil"/>
              <w:bottom w:val="single" w:sz="4" w:space="0" w:color="auto"/>
              <w:right w:val="single" w:sz="4" w:space="0" w:color="auto"/>
            </w:tcBorders>
            <w:shd w:val="clear" w:color="000000" w:fill="ED7D31"/>
            <w:vAlign w:val="center"/>
            <w:hideMark/>
          </w:tcPr>
          <w:p w14:paraId="7309C77B"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 </w:t>
            </w:r>
          </w:p>
        </w:tc>
        <w:tc>
          <w:tcPr>
            <w:tcW w:w="4820" w:type="dxa"/>
            <w:gridSpan w:val="2"/>
            <w:tcBorders>
              <w:top w:val="single" w:sz="4" w:space="0" w:color="auto"/>
              <w:left w:val="nil"/>
              <w:bottom w:val="single" w:sz="4" w:space="0" w:color="auto"/>
              <w:right w:val="single" w:sz="4" w:space="0" w:color="000000"/>
            </w:tcBorders>
            <w:shd w:val="clear" w:color="000000" w:fill="ED7D31"/>
            <w:noWrap/>
            <w:vAlign w:val="bottom"/>
            <w:hideMark/>
          </w:tcPr>
          <w:p w14:paraId="5936A5CE"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Total Category C</w:t>
            </w:r>
          </w:p>
        </w:tc>
        <w:tc>
          <w:tcPr>
            <w:tcW w:w="2275" w:type="dxa"/>
            <w:tcBorders>
              <w:top w:val="nil"/>
              <w:left w:val="nil"/>
              <w:bottom w:val="single" w:sz="4" w:space="0" w:color="auto"/>
              <w:right w:val="single" w:sz="4" w:space="0" w:color="auto"/>
            </w:tcBorders>
            <w:shd w:val="clear" w:color="000000" w:fill="ED7D31"/>
            <w:noWrap/>
            <w:vAlign w:val="bottom"/>
            <w:hideMark/>
          </w:tcPr>
          <w:p w14:paraId="2083ADE0"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£2,000,000</w:t>
            </w:r>
          </w:p>
        </w:tc>
        <w:tc>
          <w:tcPr>
            <w:tcW w:w="1459" w:type="dxa"/>
            <w:tcBorders>
              <w:top w:val="nil"/>
              <w:left w:val="nil"/>
              <w:bottom w:val="single" w:sz="4" w:space="0" w:color="auto"/>
              <w:right w:val="single" w:sz="4" w:space="0" w:color="auto"/>
            </w:tcBorders>
            <w:shd w:val="clear" w:color="000000" w:fill="ED7D31"/>
            <w:noWrap/>
            <w:vAlign w:val="bottom"/>
            <w:hideMark/>
          </w:tcPr>
          <w:p w14:paraId="76B21C46" w14:textId="77777777" w:rsidR="00CB55D8" w:rsidRPr="00D564D0" w:rsidRDefault="00CB55D8" w:rsidP="00B35707">
            <w:pPr>
              <w:spacing w:after="0" w:line="240" w:lineRule="auto"/>
              <w:rPr>
                <w:rFonts w:eastAsia="Times New Roman" w:cs="Calibri"/>
                <w:color w:val="000000"/>
                <w:lang w:eastAsia="en-GB"/>
              </w:rPr>
            </w:pPr>
            <w:r w:rsidRPr="00D564D0">
              <w:rPr>
                <w:rFonts w:eastAsia="Times New Roman" w:cs="Calibri"/>
                <w:color w:val="000000"/>
                <w:lang w:eastAsia="en-GB"/>
              </w:rPr>
              <w:t> </w:t>
            </w:r>
          </w:p>
        </w:tc>
      </w:tr>
      <w:tr w:rsidR="00CB55D8" w:rsidRPr="00D564D0" w14:paraId="1F7F60EE" w14:textId="77777777" w:rsidTr="00B35707">
        <w:trPr>
          <w:trHeight w:val="300"/>
        </w:trPr>
        <w:tc>
          <w:tcPr>
            <w:tcW w:w="1774" w:type="dxa"/>
            <w:tcBorders>
              <w:top w:val="nil"/>
              <w:left w:val="nil"/>
              <w:bottom w:val="nil"/>
              <w:right w:val="nil"/>
            </w:tcBorders>
            <w:shd w:val="clear" w:color="auto" w:fill="auto"/>
            <w:noWrap/>
            <w:vAlign w:val="bottom"/>
            <w:hideMark/>
          </w:tcPr>
          <w:p w14:paraId="03973F6A" w14:textId="77777777" w:rsidR="00CB55D8" w:rsidRPr="00D564D0" w:rsidRDefault="00CB55D8" w:rsidP="00B35707">
            <w:pPr>
              <w:spacing w:after="0" w:line="240" w:lineRule="auto"/>
              <w:rPr>
                <w:rFonts w:eastAsia="Times New Roman" w:cs="Calibri"/>
                <w:color w:val="000000"/>
                <w:lang w:eastAsia="en-GB"/>
              </w:rPr>
            </w:pPr>
          </w:p>
        </w:tc>
        <w:tc>
          <w:tcPr>
            <w:tcW w:w="5030" w:type="dxa"/>
            <w:tcBorders>
              <w:top w:val="nil"/>
              <w:left w:val="nil"/>
              <w:bottom w:val="nil"/>
              <w:right w:val="nil"/>
            </w:tcBorders>
            <w:shd w:val="clear" w:color="auto" w:fill="auto"/>
            <w:noWrap/>
            <w:vAlign w:val="bottom"/>
            <w:hideMark/>
          </w:tcPr>
          <w:p w14:paraId="5C686C78" w14:textId="77777777" w:rsidR="00CB55D8" w:rsidRPr="00D564D0" w:rsidRDefault="00CB55D8" w:rsidP="00B35707">
            <w:pPr>
              <w:spacing w:after="0" w:line="240" w:lineRule="auto"/>
              <w:rPr>
                <w:rFonts w:ascii="Times New Roman" w:eastAsia="Times New Roman" w:hAnsi="Times New Roman"/>
                <w:sz w:val="20"/>
                <w:szCs w:val="20"/>
                <w:lang w:eastAsia="en-GB"/>
              </w:rPr>
            </w:pPr>
          </w:p>
        </w:tc>
        <w:tc>
          <w:tcPr>
            <w:tcW w:w="2552" w:type="dxa"/>
            <w:tcBorders>
              <w:top w:val="nil"/>
              <w:left w:val="nil"/>
              <w:bottom w:val="nil"/>
              <w:right w:val="nil"/>
            </w:tcBorders>
            <w:shd w:val="clear" w:color="auto" w:fill="auto"/>
            <w:noWrap/>
            <w:vAlign w:val="bottom"/>
            <w:hideMark/>
          </w:tcPr>
          <w:p w14:paraId="2D1622D1" w14:textId="77777777" w:rsidR="00CB55D8" w:rsidRPr="00D564D0" w:rsidRDefault="00CB55D8" w:rsidP="00B35707">
            <w:pPr>
              <w:spacing w:after="0" w:line="240" w:lineRule="auto"/>
              <w:rPr>
                <w:rFonts w:ascii="Times New Roman" w:eastAsia="Times New Roman" w:hAnsi="Times New Roman"/>
                <w:sz w:val="20"/>
                <w:szCs w:val="20"/>
                <w:lang w:eastAsia="en-GB"/>
              </w:rPr>
            </w:pPr>
          </w:p>
        </w:tc>
        <w:tc>
          <w:tcPr>
            <w:tcW w:w="2268" w:type="dxa"/>
            <w:tcBorders>
              <w:top w:val="nil"/>
              <w:left w:val="nil"/>
              <w:bottom w:val="nil"/>
              <w:right w:val="nil"/>
            </w:tcBorders>
            <w:shd w:val="clear" w:color="auto" w:fill="auto"/>
            <w:noWrap/>
            <w:vAlign w:val="bottom"/>
            <w:hideMark/>
          </w:tcPr>
          <w:p w14:paraId="454282FE" w14:textId="77777777" w:rsidR="00CB55D8" w:rsidRPr="00D564D0" w:rsidRDefault="00CB55D8" w:rsidP="00B35707">
            <w:pPr>
              <w:spacing w:after="0" w:line="240" w:lineRule="auto"/>
              <w:rPr>
                <w:rFonts w:ascii="Times New Roman" w:eastAsia="Times New Roman" w:hAnsi="Times New Roman"/>
                <w:sz w:val="20"/>
                <w:szCs w:val="20"/>
                <w:lang w:eastAsia="en-GB"/>
              </w:rPr>
            </w:pPr>
          </w:p>
        </w:tc>
        <w:tc>
          <w:tcPr>
            <w:tcW w:w="2275" w:type="dxa"/>
            <w:tcBorders>
              <w:top w:val="nil"/>
              <w:left w:val="nil"/>
              <w:bottom w:val="nil"/>
              <w:right w:val="nil"/>
            </w:tcBorders>
            <w:shd w:val="clear" w:color="auto" w:fill="auto"/>
            <w:noWrap/>
            <w:vAlign w:val="bottom"/>
            <w:hideMark/>
          </w:tcPr>
          <w:p w14:paraId="23A826A9" w14:textId="77777777" w:rsidR="00CB55D8" w:rsidRPr="00D564D0" w:rsidRDefault="00CB55D8" w:rsidP="00B35707">
            <w:pPr>
              <w:spacing w:after="0" w:line="240" w:lineRule="auto"/>
              <w:rPr>
                <w:rFonts w:eastAsia="Times New Roman" w:cs="Calibri"/>
                <w:b/>
                <w:bCs/>
                <w:color w:val="000000"/>
                <w:lang w:eastAsia="en-GB"/>
              </w:rPr>
            </w:pPr>
            <w:r w:rsidRPr="00D564D0">
              <w:rPr>
                <w:rFonts w:eastAsia="Times New Roman" w:cs="Calibri"/>
                <w:b/>
                <w:bCs/>
                <w:color w:val="000000"/>
                <w:lang w:eastAsia="en-GB"/>
              </w:rPr>
              <w:t>£11,874,672</w:t>
            </w:r>
          </w:p>
        </w:tc>
        <w:tc>
          <w:tcPr>
            <w:tcW w:w="1459" w:type="dxa"/>
            <w:tcBorders>
              <w:top w:val="nil"/>
              <w:left w:val="nil"/>
              <w:bottom w:val="nil"/>
              <w:right w:val="nil"/>
            </w:tcBorders>
            <w:shd w:val="clear" w:color="auto" w:fill="auto"/>
            <w:noWrap/>
            <w:vAlign w:val="bottom"/>
            <w:hideMark/>
          </w:tcPr>
          <w:p w14:paraId="04DFF9D0" w14:textId="77777777" w:rsidR="00CB55D8" w:rsidRPr="00D564D0" w:rsidRDefault="00CB55D8" w:rsidP="00B35707">
            <w:pPr>
              <w:spacing w:after="0" w:line="240" w:lineRule="auto"/>
              <w:rPr>
                <w:rFonts w:eastAsia="Times New Roman" w:cs="Calibri"/>
                <w:b/>
                <w:bCs/>
                <w:color w:val="000000"/>
                <w:lang w:eastAsia="en-GB"/>
              </w:rPr>
            </w:pPr>
          </w:p>
        </w:tc>
      </w:tr>
    </w:tbl>
    <w:p w14:paraId="4CE91DC2" w14:textId="70A2BD13" w:rsidR="00977190" w:rsidRDefault="00977190" w:rsidP="00B35707"/>
    <w:p w14:paraId="3A2B7F45" w14:textId="31BE4718" w:rsidR="00977190" w:rsidRDefault="00977190" w:rsidP="00B35707"/>
    <w:p w14:paraId="2D31D7D8" w14:textId="6C323CAD" w:rsidR="00977190" w:rsidRDefault="00977190" w:rsidP="00B35707"/>
    <w:p w14:paraId="4DCDCE73" w14:textId="6B75F2A8" w:rsidR="00977190" w:rsidRDefault="00977190" w:rsidP="00CD55C6">
      <w:pPr>
        <w:spacing w:after="0"/>
        <w:rPr>
          <w:rFonts w:eastAsia="Times New Roman" w:cs="Calibri"/>
          <w:color w:val="000000"/>
          <w:lang w:eastAsia="en-GB"/>
        </w:rPr>
      </w:pPr>
    </w:p>
    <w:p w14:paraId="26EB11EA" w14:textId="231B13A7" w:rsidR="00977190" w:rsidRDefault="00977190" w:rsidP="00CD55C6">
      <w:pPr>
        <w:spacing w:after="0"/>
        <w:rPr>
          <w:rFonts w:eastAsia="Times New Roman" w:cs="Calibri"/>
          <w:color w:val="000000"/>
          <w:lang w:eastAsia="en-GB"/>
        </w:rPr>
      </w:pPr>
    </w:p>
    <w:p w14:paraId="60CDB8BF" w14:textId="20640D14" w:rsidR="00977190" w:rsidRPr="002B4DBF" w:rsidRDefault="00977190" w:rsidP="00977190">
      <w:pPr>
        <w:spacing w:after="0"/>
        <w:rPr>
          <w:rFonts w:eastAsia="Times New Roman" w:cs="Calibri"/>
          <w:color w:val="000000"/>
          <w:lang w:eastAsia="en-GB"/>
        </w:rPr>
      </w:pPr>
    </w:p>
    <w:sectPr w:rsidR="00977190" w:rsidRPr="002B4DBF" w:rsidSect="00BE002D">
      <w:pgSz w:w="16838" w:h="11906" w:orient="landscape"/>
      <w:pgMar w:top="1021" w:right="1021" w:bottom="1021" w:left="1021" w:header="794"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David Alexander" w:date="2019-11-11T16:27:00Z" w:initials="DA">
    <w:p w14:paraId="1A922FD2" w14:textId="02B597B7" w:rsidR="00810739" w:rsidRDefault="00810739">
      <w:pPr>
        <w:pStyle w:val="CommentText"/>
      </w:pPr>
      <w:r>
        <w:rPr>
          <w:rStyle w:val="CommentReference"/>
        </w:rPr>
        <w:annotationRef/>
      </w:r>
      <w:bookmarkStart w:id="21" w:name="_Hlk24382100"/>
      <w:r>
        <w:t xml:space="preserve">What </w:t>
      </w:r>
      <w:proofErr w:type="spellStart"/>
      <w:r>
        <w:t>s</w:t>
      </w:r>
      <w:proofErr w:type="spellEnd"/>
      <w:r>
        <w:t xml:space="preserve"> the APUC SUSCODE – can we state?</w:t>
      </w:r>
    </w:p>
    <w:bookmarkEnd w:id="21"/>
  </w:comment>
  <w:comment w:id="22" w:author="David Alexander" w:date="2019-11-06T14:44:00Z" w:initials="DA">
    <w:p w14:paraId="42AD7635" w14:textId="042836F6" w:rsidR="00810739" w:rsidRDefault="00810739">
      <w:pPr>
        <w:pStyle w:val="CommentText"/>
      </w:pPr>
      <w:r>
        <w:rPr>
          <w:rStyle w:val="CommentReference"/>
        </w:rPr>
        <w:annotationRef/>
      </w:r>
      <w:r>
        <w:t>Can we state how we are defining internal collaborative procurement?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922FD2" w15:done="1"/>
  <w15:commentEx w15:paraId="42AD763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D7635" w16cid:durableId="216D5A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23BA1" w14:textId="77777777" w:rsidR="00810739" w:rsidRDefault="00810739" w:rsidP="007D4034">
      <w:pPr>
        <w:spacing w:after="0" w:line="240" w:lineRule="auto"/>
      </w:pPr>
      <w:r>
        <w:separator/>
      </w:r>
    </w:p>
  </w:endnote>
  <w:endnote w:type="continuationSeparator" w:id="0">
    <w:p w14:paraId="18532BC5" w14:textId="77777777" w:rsidR="00810739" w:rsidRDefault="00810739" w:rsidP="007D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lan-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381915"/>
      <w:docPartObj>
        <w:docPartGallery w:val="Page Numbers (Bottom of Page)"/>
        <w:docPartUnique/>
      </w:docPartObj>
    </w:sdtPr>
    <w:sdtEndPr>
      <w:rPr>
        <w:noProof/>
      </w:rPr>
    </w:sdtEndPr>
    <w:sdtContent>
      <w:p w14:paraId="23EB7ADE" w14:textId="63D0D988" w:rsidR="00810739" w:rsidRDefault="00810739">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A26227D" w14:textId="2AC6F6B9" w:rsidR="00810739" w:rsidRDefault="00810739" w:rsidP="00D32E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EECA3" w14:textId="77777777" w:rsidR="00810739" w:rsidRDefault="00810739" w:rsidP="007D4034">
      <w:pPr>
        <w:spacing w:after="0" w:line="240" w:lineRule="auto"/>
      </w:pPr>
      <w:r>
        <w:separator/>
      </w:r>
    </w:p>
  </w:footnote>
  <w:footnote w:type="continuationSeparator" w:id="0">
    <w:p w14:paraId="37193FE4" w14:textId="77777777" w:rsidR="00810739" w:rsidRDefault="00810739" w:rsidP="007D4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0589" w14:textId="1AD0F8F7" w:rsidR="00810739" w:rsidRDefault="00B91927" w:rsidP="00362F1D">
    <w:pPr>
      <w:pStyle w:val="Header"/>
      <w:jc w:val="right"/>
    </w:pPr>
    <w:r>
      <w:t>Annual Procurement Report and Strategy Update</w:t>
    </w:r>
  </w:p>
  <w:p w14:paraId="396CCA44" w14:textId="1EC198BD" w:rsidR="00810739" w:rsidRDefault="00B91927" w:rsidP="00362F1D">
    <w:pPr>
      <w:pStyle w:val="Header"/>
      <w:jc w:val="right"/>
    </w:pPr>
    <w:r>
      <w:t>1 August 2018 to 31 July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BFA0" w14:textId="77777777" w:rsidR="00810739" w:rsidRDefault="00810739" w:rsidP="004C57E7">
    <w:pPr>
      <w:pStyle w:val="Header"/>
      <w:jc w:val="right"/>
    </w:pPr>
    <w:r>
      <w:t>Finance and General Purposes Committee</w:t>
    </w:r>
  </w:p>
  <w:p w14:paraId="3E734E0B" w14:textId="77777777" w:rsidR="00810739" w:rsidRDefault="00810739" w:rsidP="004C57E7">
    <w:pPr>
      <w:pStyle w:val="Header"/>
      <w:jc w:val="right"/>
    </w:pPr>
    <w:r>
      <w:t>21-11-2017</w:t>
    </w:r>
  </w:p>
  <w:p w14:paraId="6885CBA5" w14:textId="77777777" w:rsidR="00810739" w:rsidRDefault="00810739" w:rsidP="004C57E7">
    <w:pPr>
      <w:pStyle w:val="Header"/>
      <w:jc w:val="right"/>
    </w:pPr>
    <w:r>
      <w:t>Paper 9</w:t>
    </w:r>
  </w:p>
  <w:p w14:paraId="6FE25600" w14:textId="77777777" w:rsidR="00810739" w:rsidRPr="004C57E7" w:rsidRDefault="00810739" w:rsidP="004C5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D19"/>
    <w:multiLevelType w:val="hybridMultilevel"/>
    <w:tmpl w:val="084CB7B8"/>
    <w:lvl w:ilvl="0" w:tplc="C6C403F2">
      <w:start w:val="1"/>
      <w:numFmt w:val="bullet"/>
      <w:lvlText w:val="•"/>
      <w:lvlJc w:val="left"/>
      <w:pPr>
        <w:tabs>
          <w:tab w:val="num" w:pos="720"/>
        </w:tabs>
        <w:ind w:left="720" w:hanging="360"/>
      </w:pPr>
      <w:rPr>
        <w:rFonts w:ascii="Arial" w:hAnsi="Arial" w:hint="default"/>
      </w:rPr>
    </w:lvl>
    <w:lvl w:ilvl="1" w:tplc="99D280D4" w:tentative="1">
      <w:start w:val="1"/>
      <w:numFmt w:val="bullet"/>
      <w:lvlText w:val="•"/>
      <w:lvlJc w:val="left"/>
      <w:pPr>
        <w:tabs>
          <w:tab w:val="num" w:pos="1440"/>
        </w:tabs>
        <w:ind w:left="1440" w:hanging="360"/>
      </w:pPr>
      <w:rPr>
        <w:rFonts w:ascii="Arial" w:hAnsi="Arial" w:hint="default"/>
      </w:rPr>
    </w:lvl>
    <w:lvl w:ilvl="2" w:tplc="B74207F8" w:tentative="1">
      <w:start w:val="1"/>
      <w:numFmt w:val="bullet"/>
      <w:lvlText w:val="•"/>
      <w:lvlJc w:val="left"/>
      <w:pPr>
        <w:tabs>
          <w:tab w:val="num" w:pos="2160"/>
        </w:tabs>
        <w:ind w:left="2160" w:hanging="360"/>
      </w:pPr>
      <w:rPr>
        <w:rFonts w:ascii="Arial" w:hAnsi="Arial" w:hint="default"/>
      </w:rPr>
    </w:lvl>
    <w:lvl w:ilvl="3" w:tplc="0D0E374A" w:tentative="1">
      <w:start w:val="1"/>
      <w:numFmt w:val="bullet"/>
      <w:lvlText w:val="•"/>
      <w:lvlJc w:val="left"/>
      <w:pPr>
        <w:tabs>
          <w:tab w:val="num" w:pos="2880"/>
        </w:tabs>
        <w:ind w:left="2880" w:hanging="360"/>
      </w:pPr>
      <w:rPr>
        <w:rFonts w:ascii="Arial" w:hAnsi="Arial" w:hint="default"/>
      </w:rPr>
    </w:lvl>
    <w:lvl w:ilvl="4" w:tplc="91FAA0B2" w:tentative="1">
      <w:start w:val="1"/>
      <w:numFmt w:val="bullet"/>
      <w:lvlText w:val="•"/>
      <w:lvlJc w:val="left"/>
      <w:pPr>
        <w:tabs>
          <w:tab w:val="num" w:pos="3600"/>
        </w:tabs>
        <w:ind w:left="3600" w:hanging="360"/>
      </w:pPr>
      <w:rPr>
        <w:rFonts w:ascii="Arial" w:hAnsi="Arial" w:hint="default"/>
      </w:rPr>
    </w:lvl>
    <w:lvl w:ilvl="5" w:tplc="3BDA6652" w:tentative="1">
      <w:start w:val="1"/>
      <w:numFmt w:val="bullet"/>
      <w:lvlText w:val="•"/>
      <w:lvlJc w:val="left"/>
      <w:pPr>
        <w:tabs>
          <w:tab w:val="num" w:pos="4320"/>
        </w:tabs>
        <w:ind w:left="4320" w:hanging="360"/>
      </w:pPr>
      <w:rPr>
        <w:rFonts w:ascii="Arial" w:hAnsi="Arial" w:hint="default"/>
      </w:rPr>
    </w:lvl>
    <w:lvl w:ilvl="6" w:tplc="BF56E940" w:tentative="1">
      <w:start w:val="1"/>
      <w:numFmt w:val="bullet"/>
      <w:lvlText w:val="•"/>
      <w:lvlJc w:val="left"/>
      <w:pPr>
        <w:tabs>
          <w:tab w:val="num" w:pos="5040"/>
        </w:tabs>
        <w:ind w:left="5040" w:hanging="360"/>
      </w:pPr>
      <w:rPr>
        <w:rFonts w:ascii="Arial" w:hAnsi="Arial" w:hint="default"/>
      </w:rPr>
    </w:lvl>
    <w:lvl w:ilvl="7" w:tplc="E2A0940E" w:tentative="1">
      <w:start w:val="1"/>
      <w:numFmt w:val="bullet"/>
      <w:lvlText w:val="•"/>
      <w:lvlJc w:val="left"/>
      <w:pPr>
        <w:tabs>
          <w:tab w:val="num" w:pos="5760"/>
        </w:tabs>
        <w:ind w:left="5760" w:hanging="360"/>
      </w:pPr>
      <w:rPr>
        <w:rFonts w:ascii="Arial" w:hAnsi="Arial" w:hint="default"/>
      </w:rPr>
    </w:lvl>
    <w:lvl w:ilvl="8" w:tplc="89F63B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45571B"/>
    <w:multiLevelType w:val="hybridMultilevel"/>
    <w:tmpl w:val="CA5A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65471"/>
    <w:multiLevelType w:val="hybridMultilevel"/>
    <w:tmpl w:val="7688A1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35C619A"/>
    <w:multiLevelType w:val="hybridMultilevel"/>
    <w:tmpl w:val="187A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B38F1"/>
    <w:multiLevelType w:val="multilevel"/>
    <w:tmpl w:val="8C8425D4"/>
    <w:lvl w:ilvl="0">
      <w:start w:val="3"/>
      <w:numFmt w:val="decimal"/>
      <w:lvlText w:val="%1"/>
      <w:lvlJc w:val="left"/>
      <w:pPr>
        <w:ind w:left="360" w:hanging="360"/>
      </w:pPr>
      <w:rPr>
        <w:rFonts w:hint="default"/>
      </w:rPr>
    </w:lvl>
    <w:lvl w:ilvl="1">
      <w:start w:val="3"/>
      <w:numFmt w:val="decimal"/>
      <w:lvlText w:val="%1.%2"/>
      <w:lvlJc w:val="left"/>
      <w:pPr>
        <w:ind w:left="252" w:hanging="360"/>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576" w:hanging="1440"/>
      </w:pPr>
      <w:rPr>
        <w:rFonts w:hint="default"/>
      </w:rPr>
    </w:lvl>
  </w:abstractNum>
  <w:abstractNum w:abstractNumId="5" w15:restartNumberingAfterBreak="0">
    <w:nsid w:val="1ECA75E5"/>
    <w:multiLevelType w:val="hybridMultilevel"/>
    <w:tmpl w:val="5252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662856"/>
    <w:multiLevelType w:val="hybridMultilevel"/>
    <w:tmpl w:val="3A4A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8252C"/>
    <w:multiLevelType w:val="hybridMultilevel"/>
    <w:tmpl w:val="94DA103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8" w15:restartNumberingAfterBreak="0">
    <w:nsid w:val="38B70B4F"/>
    <w:multiLevelType w:val="hybridMultilevel"/>
    <w:tmpl w:val="1D5C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113C7"/>
    <w:multiLevelType w:val="hybridMultilevel"/>
    <w:tmpl w:val="35FC8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8E07EE"/>
    <w:multiLevelType w:val="hybridMultilevel"/>
    <w:tmpl w:val="B9D81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BA7695"/>
    <w:multiLevelType w:val="hybridMultilevel"/>
    <w:tmpl w:val="03F2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C0357"/>
    <w:multiLevelType w:val="multilevel"/>
    <w:tmpl w:val="A34E5D3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117215C"/>
    <w:multiLevelType w:val="hybridMultilevel"/>
    <w:tmpl w:val="C80AB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70E0426"/>
    <w:multiLevelType w:val="hybridMultilevel"/>
    <w:tmpl w:val="431E5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A50BB1"/>
    <w:multiLevelType w:val="hybridMultilevel"/>
    <w:tmpl w:val="CF34A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2B1126"/>
    <w:multiLevelType w:val="hybridMultilevel"/>
    <w:tmpl w:val="3498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B2940"/>
    <w:multiLevelType w:val="multilevel"/>
    <w:tmpl w:val="4B86A812"/>
    <w:lvl w:ilvl="0">
      <w:start w:val="6"/>
      <w:numFmt w:val="decimal"/>
      <w:lvlText w:val="%1"/>
      <w:lvlJc w:val="left"/>
      <w:pPr>
        <w:ind w:left="360" w:hanging="360"/>
      </w:pPr>
      <w:rPr>
        <w:rFonts w:hint="default"/>
      </w:rPr>
    </w:lvl>
    <w:lvl w:ilvl="1">
      <w:start w:val="1"/>
      <w:numFmt w:val="decimal"/>
      <w:lvlText w:val="%1.%2"/>
      <w:lvlJc w:val="left"/>
      <w:pPr>
        <w:ind w:left="535" w:hanging="360"/>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1955" w:hanging="108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2665" w:hanging="1440"/>
      </w:pPr>
      <w:rPr>
        <w:rFonts w:hint="default"/>
      </w:rPr>
    </w:lvl>
    <w:lvl w:ilvl="8">
      <w:start w:val="1"/>
      <w:numFmt w:val="decimal"/>
      <w:lvlText w:val="%1.%2.%3.%4.%5.%6.%7.%8.%9"/>
      <w:lvlJc w:val="left"/>
      <w:pPr>
        <w:ind w:left="2840" w:hanging="1440"/>
      </w:pPr>
      <w:rPr>
        <w:rFonts w:hint="default"/>
      </w:rPr>
    </w:lvl>
  </w:abstractNum>
  <w:abstractNum w:abstractNumId="18" w15:restartNumberingAfterBreak="0">
    <w:nsid w:val="761546C5"/>
    <w:multiLevelType w:val="hybridMultilevel"/>
    <w:tmpl w:val="559A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5"/>
  </w:num>
  <w:num w:numId="5">
    <w:abstractNumId w:val="13"/>
  </w:num>
  <w:num w:numId="6">
    <w:abstractNumId w:val="6"/>
  </w:num>
  <w:num w:numId="7">
    <w:abstractNumId w:val="16"/>
  </w:num>
  <w:num w:numId="8">
    <w:abstractNumId w:val="11"/>
  </w:num>
  <w:num w:numId="9">
    <w:abstractNumId w:val="18"/>
  </w:num>
  <w:num w:numId="10">
    <w:abstractNumId w:val="12"/>
  </w:num>
  <w:num w:numId="11">
    <w:abstractNumId w:val="4"/>
  </w:num>
  <w:num w:numId="12">
    <w:abstractNumId w:val="17"/>
  </w:num>
  <w:num w:numId="13">
    <w:abstractNumId w:val="14"/>
  </w:num>
  <w:num w:numId="14">
    <w:abstractNumId w:val="9"/>
  </w:num>
  <w:num w:numId="15">
    <w:abstractNumId w:val="8"/>
  </w:num>
  <w:num w:numId="16">
    <w:abstractNumId w:val="2"/>
  </w:num>
  <w:num w:numId="17">
    <w:abstractNumId w:val="1"/>
  </w:num>
  <w:num w:numId="18">
    <w:abstractNumId w:val="0"/>
  </w:num>
  <w:num w:numId="19">
    <w:abstractNumId w:val="7"/>
  </w:num>
  <w:num w:numId="20">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Alexander">
    <w15:presenceInfo w15:providerId="AD" w15:userId="S-1-5-21-583963053-1763539779-2376866712-2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C0sDQ1NjG1NDawMDdQ0lEKTi0uzszPAykwsqwFAK3ZctAtAAAA"/>
  </w:docVars>
  <w:rsids>
    <w:rsidRoot w:val="00110274"/>
    <w:rsid w:val="000004E3"/>
    <w:rsid w:val="00001EE0"/>
    <w:rsid w:val="00002213"/>
    <w:rsid w:val="00002D79"/>
    <w:rsid w:val="0000447C"/>
    <w:rsid w:val="00004EAE"/>
    <w:rsid w:val="00006674"/>
    <w:rsid w:val="00007C20"/>
    <w:rsid w:val="000111A9"/>
    <w:rsid w:val="00015218"/>
    <w:rsid w:val="00015E92"/>
    <w:rsid w:val="0001603C"/>
    <w:rsid w:val="00020AC2"/>
    <w:rsid w:val="00020AC5"/>
    <w:rsid w:val="000218CD"/>
    <w:rsid w:val="000242AD"/>
    <w:rsid w:val="000247F8"/>
    <w:rsid w:val="00025E1C"/>
    <w:rsid w:val="000264B4"/>
    <w:rsid w:val="00026AD0"/>
    <w:rsid w:val="00026DF0"/>
    <w:rsid w:val="00030EEF"/>
    <w:rsid w:val="00033951"/>
    <w:rsid w:val="00035769"/>
    <w:rsid w:val="0003726A"/>
    <w:rsid w:val="0004033A"/>
    <w:rsid w:val="000408DD"/>
    <w:rsid w:val="00041430"/>
    <w:rsid w:val="00041B0A"/>
    <w:rsid w:val="00042E5B"/>
    <w:rsid w:val="000436F3"/>
    <w:rsid w:val="00045079"/>
    <w:rsid w:val="00045A98"/>
    <w:rsid w:val="00047175"/>
    <w:rsid w:val="0005071C"/>
    <w:rsid w:val="00052CD8"/>
    <w:rsid w:val="00053A2E"/>
    <w:rsid w:val="00053C09"/>
    <w:rsid w:val="0005461D"/>
    <w:rsid w:val="000560C2"/>
    <w:rsid w:val="00057BE9"/>
    <w:rsid w:val="0006101D"/>
    <w:rsid w:val="00062397"/>
    <w:rsid w:val="00064F04"/>
    <w:rsid w:val="0006507B"/>
    <w:rsid w:val="00065B9A"/>
    <w:rsid w:val="00066658"/>
    <w:rsid w:val="00067DBD"/>
    <w:rsid w:val="00067E98"/>
    <w:rsid w:val="0007097A"/>
    <w:rsid w:val="00074498"/>
    <w:rsid w:val="00076508"/>
    <w:rsid w:val="00076AAB"/>
    <w:rsid w:val="0008146B"/>
    <w:rsid w:val="00084798"/>
    <w:rsid w:val="00086639"/>
    <w:rsid w:val="0008664A"/>
    <w:rsid w:val="00086ED8"/>
    <w:rsid w:val="00090968"/>
    <w:rsid w:val="00093020"/>
    <w:rsid w:val="00095039"/>
    <w:rsid w:val="00096165"/>
    <w:rsid w:val="0009618E"/>
    <w:rsid w:val="000A09D5"/>
    <w:rsid w:val="000A11FA"/>
    <w:rsid w:val="000A1A4E"/>
    <w:rsid w:val="000A2B02"/>
    <w:rsid w:val="000A2D5D"/>
    <w:rsid w:val="000A3159"/>
    <w:rsid w:val="000A51B6"/>
    <w:rsid w:val="000A5A15"/>
    <w:rsid w:val="000A7DE2"/>
    <w:rsid w:val="000B21A8"/>
    <w:rsid w:val="000B57A1"/>
    <w:rsid w:val="000B5F75"/>
    <w:rsid w:val="000B7039"/>
    <w:rsid w:val="000B784A"/>
    <w:rsid w:val="000C2472"/>
    <w:rsid w:val="000C40CF"/>
    <w:rsid w:val="000C4934"/>
    <w:rsid w:val="000C7078"/>
    <w:rsid w:val="000C764A"/>
    <w:rsid w:val="000C7BC9"/>
    <w:rsid w:val="000D0D84"/>
    <w:rsid w:val="000D1507"/>
    <w:rsid w:val="000D30FC"/>
    <w:rsid w:val="000D3166"/>
    <w:rsid w:val="000D31B6"/>
    <w:rsid w:val="000D523A"/>
    <w:rsid w:val="000D57AD"/>
    <w:rsid w:val="000D60A8"/>
    <w:rsid w:val="000D62E1"/>
    <w:rsid w:val="000D6BCC"/>
    <w:rsid w:val="000E0061"/>
    <w:rsid w:val="000E1ADB"/>
    <w:rsid w:val="000E1C8E"/>
    <w:rsid w:val="000E4139"/>
    <w:rsid w:val="000E66F5"/>
    <w:rsid w:val="000E7FD8"/>
    <w:rsid w:val="000F0B30"/>
    <w:rsid w:val="000F2BAF"/>
    <w:rsid w:val="000F48EA"/>
    <w:rsid w:val="000F6BFD"/>
    <w:rsid w:val="000F79B7"/>
    <w:rsid w:val="000F7DDB"/>
    <w:rsid w:val="001017EA"/>
    <w:rsid w:val="00103925"/>
    <w:rsid w:val="001049B9"/>
    <w:rsid w:val="00105310"/>
    <w:rsid w:val="0010567D"/>
    <w:rsid w:val="00107B07"/>
    <w:rsid w:val="00110274"/>
    <w:rsid w:val="00112104"/>
    <w:rsid w:val="0011503E"/>
    <w:rsid w:val="0011691B"/>
    <w:rsid w:val="00117441"/>
    <w:rsid w:val="00117A22"/>
    <w:rsid w:val="00120942"/>
    <w:rsid w:val="0012122F"/>
    <w:rsid w:val="00121F9A"/>
    <w:rsid w:val="00123AEA"/>
    <w:rsid w:val="00127EB4"/>
    <w:rsid w:val="00132524"/>
    <w:rsid w:val="00132ED2"/>
    <w:rsid w:val="001332D0"/>
    <w:rsid w:val="00133A92"/>
    <w:rsid w:val="00135651"/>
    <w:rsid w:val="00135C98"/>
    <w:rsid w:val="00137C1B"/>
    <w:rsid w:val="00140484"/>
    <w:rsid w:val="0014110C"/>
    <w:rsid w:val="00141140"/>
    <w:rsid w:val="001418E6"/>
    <w:rsid w:val="001424A5"/>
    <w:rsid w:val="0014292C"/>
    <w:rsid w:val="00144596"/>
    <w:rsid w:val="00145A17"/>
    <w:rsid w:val="00146987"/>
    <w:rsid w:val="00147237"/>
    <w:rsid w:val="0015259D"/>
    <w:rsid w:val="001525EF"/>
    <w:rsid w:val="00155342"/>
    <w:rsid w:val="00155614"/>
    <w:rsid w:val="00156CA1"/>
    <w:rsid w:val="00157E40"/>
    <w:rsid w:val="00160047"/>
    <w:rsid w:val="0016027E"/>
    <w:rsid w:val="00160383"/>
    <w:rsid w:val="00163723"/>
    <w:rsid w:val="001659DB"/>
    <w:rsid w:val="0017004A"/>
    <w:rsid w:val="00175128"/>
    <w:rsid w:val="001808D3"/>
    <w:rsid w:val="0018189C"/>
    <w:rsid w:val="00184362"/>
    <w:rsid w:val="001847BF"/>
    <w:rsid w:val="001858A6"/>
    <w:rsid w:val="00185C62"/>
    <w:rsid w:val="001866EE"/>
    <w:rsid w:val="00186784"/>
    <w:rsid w:val="001868EC"/>
    <w:rsid w:val="001938F6"/>
    <w:rsid w:val="00194181"/>
    <w:rsid w:val="001A0A92"/>
    <w:rsid w:val="001A121A"/>
    <w:rsid w:val="001A2A1D"/>
    <w:rsid w:val="001A389C"/>
    <w:rsid w:val="001A67AF"/>
    <w:rsid w:val="001A7FAD"/>
    <w:rsid w:val="001B37AD"/>
    <w:rsid w:val="001B7449"/>
    <w:rsid w:val="001C1F3D"/>
    <w:rsid w:val="001C424F"/>
    <w:rsid w:val="001C5E5B"/>
    <w:rsid w:val="001C6780"/>
    <w:rsid w:val="001C7E90"/>
    <w:rsid w:val="001D10FF"/>
    <w:rsid w:val="001D116A"/>
    <w:rsid w:val="001D53E2"/>
    <w:rsid w:val="001D6083"/>
    <w:rsid w:val="001D65A1"/>
    <w:rsid w:val="001D7B15"/>
    <w:rsid w:val="001E0316"/>
    <w:rsid w:val="001E25E3"/>
    <w:rsid w:val="001E4406"/>
    <w:rsid w:val="001E603F"/>
    <w:rsid w:val="001E6B2C"/>
    <w:rsid w:val="001F2822"/>
    <w:rsid w:val="001F3856"/>
    <w:rsid w:val="001F405A"/>
    <w:rsid w:val="001F51F4"/>
    <w:rsid w:val="001F6121"/>
    <w:rsid w:val="001F74D6"/>
    <w:rsid w:val="00200D79"/>
    <w:rsid w:val="002011FC"/>
    <w:rsid w:val="0020324A"/>
    <w:rsid w:val="00204200"/>
    <w:rsid w:val="0020440F"/>
    <w:rsid w:val="00213548"/>
    <w:rsid w:val="00213884"/>
    <w:rsid w:val="00214504"/>
    <w:rsid w:val="00214513"/>
    <w:rsid w:val="002155B5"/>
    <w:rsid w:val="00215F36"/>
    <w:rsid w:val="00215FA6"/>
    <w:rsid w:val="002213E5"/>
    <w:rsid w:val="0022562E"/>
    <w:rsid w:val="00227624"/>
    <w:rsid w:val="002307A7"/>
    <w:rsid w:val="002319F6"/>
    <w:rsid w:val="00231AD3"/>
    <w:rsid w:val="00232EAC"/>
    <w:rsid w:val="002361FD"/>
    <w:rsid w:val="00241929"/>
    <w:rsid w:val="00241930"/>
    <w:rsid w:val="00242750"/>
    <w:rsid w:val="0024594B"/>
    <w:rsid w:val="00247CF6"/>
    <w:rsid w:val="00255560"/>
    <w:rsid w:val="00256780"/>
    <w:rsid w:val="00257510"/>
    <w:rsid w:val="002576EF"/>
    <w:rsid w:val="00257FE1"/>
    <w:rsid w:val="00262BD9"/>
    <w:rsid w:val="002631A7"/>
    <w:rsid w:val="00263569"/>
    <w:rsid w:val="00264250"/>
    <w:rsid w:val="00265612"/>
    <w:rsid w:val="00267120"/>
    <w:rsid w:val="00271080"/>
    <w:rsid w:val="002718F0"/>
    <w:rsid w:val="00272CFF"/>
    <w:rsid w:val="0027629B"/>
    <w:rsid w:val="00276E54"/>
    <w:rsid w:val="00277538"/>
    <w:rsid w:val="002778EA"/>
    <w:rsid w:val="002803B4"/>
    <w:rsid w:val="00283469"/>
    <w:rsid w:val="00285042"/>
    <w:rsid w:val="0028516B"/>
    <w:rsid w:val="00286528"/>
    <w:rsid w:val="00291590"/>
    <w:rsid w:val="0029279C"/>
    <w:rsid w:val="002935CA"/>
    <w:rsid w:val="00293E02"/>
    <w:rsid w:val="00294FD9"/>
    <w:rsid w:val="00295018"/>
    <w:rsid w:val="0029749F"/>
    <w:rsid w:val="002A14B5"/>
    <w:rsid w:val="002A3677"/>
    <w:rsid w:val="002A6523"/>
    <w:rsid w:val="002A7061"/>
    <w:rsid w:val="002B0F96"/>
    <w:rsid w:val="002B1BB2"/>
    <w:rsid w:val="002B2D23"/>
    <w:rsid w:val="002B33F6"/>
    <w:rsid w:val="002B366A"/>
    <w:rsid w:val="002B4CD5"/>
    <w:rsid w:val="002B4DBF"/>
    <w:rsid w:val="002B61B1"/>
    <w:rsid w:val="002B6FBE"/>
    <w:rsid w:val="002C10B2"/>
    <w:rsid w:val="002C1905"/>
    <w:rsid w:val="002C2069"/>
    <w:rsid w:val="002C20DD"/>
    <w:rsid w:val="002C2BBF"/>
    <w:rsid w:val="002C6487"/>
    <w:rsid w:val="002C655F"/>
    <w:rsid w:val="002C700A"/>
    <w:rsid w:val="002C71E1"/>
    <w:rsid w:val="002C7A2B"/>
    <w:rsid w:val="002D0FD2"/>
    <w:rsid w:val="002D2CFF"/>
    <w:rsid w:val="002D5053"/>
    <w:rsid w:val="002D51FE"/>
    <w:rsid w:val="002E03E7"/>
    <w:rsid w:val="002E1D72"/>
    <w:rsid w:val="002E2B19"/>
    <w:rsid w:val="002E4EC5"/>
    <w:rsid w:val="002E63EF"/>
    <w:rsid w:val="002F4377"/>
    <w:rsid w:val="002F6F38"/>
    <w:rsid w:val="002F7578"/>
    <w:rsid w:val="00301F1A"/>
    <w:rsid w:val="0030278F"/>
    <w:rsid w:val="003034D3"/>
    <w:rsid w:val="00305422"/>
    <w:rsid w:val="003062E3"/>
    <w:rsid w:val="00313713"/>
    <w:rsid w:val="003137BF"/>
    <w:rsid w:val="00315FBA"/>
    <w:rsid w:val="0031744D"/>
    <w:rsid w:val="00317B22"/>
    <w:rsid w:val="0032070D"/>
    <w:rsid w:val="003212CC"/>
    <w:rsid w:val="00321C5D"/>
    <w:rsid w:val="00322F7B"/>
    <w:rsid w:val="00323DB3"/>
    <w:rsid w:val="00327724"/>
    <w:rsid w:val="003359E9"/>
    <w:rsid w:val="00342898"/>
    <w:rsid w:val="00343400"/>
    <w:rsid w:val="00343489"/>
    <w:rsid w:val="00343D93"/>
    <w:rsid w:val="00343FEB"/>
    <w:rsid w:val="00346668"/>
    <w:rsid w:val="0034709D"/>
    <w:rsid w:val="003470A4"/>
    <w:rsid w:val="00350620"/>
    <w:rsid w:val="00352E81"/>
    <w:rsid w:val="003557F9"/>
    <w:rsid w:val="00355AAF"/>
    <w:rsid w:val="003571CB"/>
    <w:rsid w:val="00357B09"/>
    <w:rsid w:val="00360562"/>
    <w:rsid w:val="003609D1"/>
    <w:rsid w:val="00360F6B"/>
    <w:rsid w:val="0036239A"/>
    <w:rsid w:val="00362F1D"/>
    <w:rsid w:val="00363698"/>
    <w:rsid w:val="00365455"/>
    <w:rsid w:val="00367465"/>
    <w:rsid w:val="00370D06"/>
    <w:rsid w:val="00370F4B"/>
    <w:rsid w:val="00373099"/>
    <w:rsid w:val="003735FE"/>
    <w:rsid w:val="0037502D"/>
    <w:rsid w:val="0038020B"/>
    <w:rsid w:val="0038051A"/>
    <w:rsid w:val="003815BE"/>
    <w:rsid w:val="003847DC"/>
    <w:rsid w:val="00387440"/>
    <w:rsid w:val="00391124"/>
    <w:rsid w:val="00391202"/>
    <w:rsid w:val="00391756"/>
    <w:rsid w:val="003949A7"/>
    <w:rsid w:val="00397852"/>
    <w:rsid w:val="003A0856"/>
    <w:rsid w:val="003A0A42"/>
    <w:rsid w:val="003A2C3A"/>
    <w:rsid w:val="003A2E27"/>
    <w:rsid w:val="003A3112"/>
    <w:rsid w:val="003A40AE"/>
    <w:rsid w:val="003A45B0"/>
    <w:rsid w:val="003A45C0"/>
    <w:rsid w:val="003A4BC5"/>
    <w:rsid w:val="003A4C23"/>
    <w:rsid w:val="003A50BA"/>
    <w:rsid w:val="003A6B9A"/>
    <w:rsid w:val="003A7BA9"/>
    <w:rsid w:val="003A7D4B"/>
    <w:rsid w:val="003B0291"/>
    <w:rsid w:val="003B0634"/>
    <w:rsid w:val="003B4271"/>
    <w:rsid w:val="003B5839"/>
    <w:rsid w:val="003B5F7B"/>
    <w:rsid w:val="003B6D3A"/>
    <w:rsid w:val="003B7FDF"/>
    <w:rsid w:val="003C0BCD"/>
    <w:rsid w:val="003C3D9D"/>
    <w:rsid w:val="003C49F5"/>
    <w:rsid w:val="003C5B67"/>
    <w:rsid w:val="003C6F27"/>
    <w:rsid w:val="003C74CE"/>
    <w:rsid w:val="003D1C1E"/>
    <w:rsid w:val="003D3F4A"/>
    <w:rsid w:val="003D4DAF"/>
    <w:rsid w:val="003D5C54"/>
    <w:rsid w:val="003D7239"/>
    <w:rsid w:val="003E00EC"/>
    <w:rsid w:val="003E511A"/>
    <w:rsid w:val="003E6930"/>
    <w:rsid w:val="003F26CF"/>
    <w:rsid w:val="003F3C76"/>
    <w:rsid w:val="003F4781"/>
    <w:rsid w:val="003F5BDF"/>
    <w:rsid w:val="003F6595"/>
    <w:rsid w:val="003F677C"/>
    <w:rsid w:val="003F7004"/>
    <w:rsid w:val="003F7A7E"/>
    <w:rsid w:val="0040523B"/>
    <w:rsid w:val="00407DF0"/>
    <w:rsid w:val="00410163"/>
    <w:rsid w:val="00410287"/>
    <w:rsid w:val="00414931"/>
    <w:rsid w:val="00414F62"/>
    <w:rsid w:val="00415042"/>
    <w:rsid w:val="00415DF1"/>
    <w:rsid w:val="004160AD"/>
    <w:rsid w:val="0042239D"/>
    <w:rsid w:val="0042357B"/>
    <w:rsid w:val="00423708"/>
    <w:rsid w:val="00423CEE"/>
    <w:rsid w:val="0042782A"/>
    <w:rsid w:val="00430A21"/>
    <w:rsid w:val="00431ECA"/>
    <w:rsid w:val="004322A3"/>
    <w:rsid w:val="00433662"/>
    <w:rsid w:val="004353E2"/>
    <w:rsid w:val="00435902"/>
    <w:rsid w:val="00436044"/>
    <w:rsid w:val="00440834"/>
    <w:rsid w:val="00444F02"/>
    <w:rsid w:val="00445C33"/>
    <w:rsid w:val="00446A12"/>
    <w:rsid w:val="0045138D"/>
    <w:rsid w:val="00451C8A"/>
    <w:rsid w:val="00453977"/>
    <w:rsid w:val="00454B87"/>
    <w:rsid w:val="00455F5F"/>
    <w:rsid w:val="004570AD"/>
    <w:rsid w:val="004606F8"/>
    <w:rsid w:val="00460728"/>
    <w:rsid w:val="00464371"/>
    <w:rsid w:val="00466E48"/>
    <w:rsid w:val="004679D2"/>
    <w:rsid w:val="00470D0F"/>
    <w:rsid w:val="00471800"/>
    <w:rsid w:val="004725A6"/>
    <w:rsid w:val="00472DC5"/>
    <w:rsid w:val="00473273"/>
    <w:rsid w:val="004757BD"/>
    <w:rsid w:val="00476785"/>
    <w:rsid w:val="00477269"/>
    <w:rsid w:val="00477E25"/>
    <w:rsid w:val="00480B3A"/>
    <w:rsid w:val="00481C83"/>
    <w:rsid w:val="00481E90"/>
    <w:rsid w:val="0048219C"/>
    <w:rsid w:val="00484D86"/>
    <w:rsid w:val="00485E1E"/>
    <w:rsid w:val="004862DC"/>
    <w:rsid w:val="004876DF"/>
    <w:rsid w:val="00487D6A"/>
    <w:rsid w:val="00490ADE"/>
    <w:rsid w:val="00491C2A"/>
    <w:rsid w:val="00492867"/>
    <w:rsid w:val="0049407B"/>
    <w:rsid w:val="0049446B"/>
    <w:rsid w:val="0049568C"/>
    <w:rsid w:val="004A2466"/>
    <w:rsid w:val="004A40B3"/>
    <w:rsid w:val="004A41AD"/>
    <w:rsid w:val="004B03C4"/>
    <w:rsid w:val="004B222D"/>
    <w:rsid w:val="004B2A5F"/>
    <w:rsid w:val="004B31B6"/>
    <w:rsid w:val="004B3F6B"/>
    <w:rsid w:val="004B51E1"/>
    <w:rsid w:val="004B521F"/>
    <w:rsid w:val="004B5C1D"/>
    <w:rsid w:val="004B65BE"/>
    <w:rsid w:val="004B67A6"/>
    <w:rsid w:val="004B7DB1"/>
    <w:rsid w:val="004C3C8C"/>
    <w:rsid w:val="004C57E7"/>
    <w:rsid w:val="004C6698"/>
    <w:rsid w:val="004D533E"/>
    <w:rsid w:val="004D7BC1"/>
    <w:rsid w:val="004E1007"/>
    <w:rsid w:val="004E1E8F"/>
    <w:rsid w:val="004E35B1"/>
    <w:rsid w:val="004E55E4"/>
    <w:rsid w:val="004E5D4B"/>
    <w:rsid w:val="004F1230"/>
    <w:rsid w:val="004F192E"/>
    <w:rsid w:val="004F28F8"/>
    <w:rsid w:val="004F2952"/>
    <w:rsid w:val="004F4625"/>
    <w:rsid w:val="004F5C0E"/>
    <w:rsid w:val="004F64B8"/>
    <w:rsid w:val="004F7AC4"/>
    <w:rsid w:val="005031D6"/>
    <w:rsid w:val="0050459E"/>
    <w:rsid w:val="00504645"/>
    <w:rsid w:val="00506809"/>
    <w:rsid w:val="00510136"/>
    <w:rsid w:val="00520576"/>
    <w:rsid w:val="0052089F"/>
    <w:rsid w:val="0052304B"/>
    <w:rsid w:val="0052342B"/>
    <w:rsid w:val="00523CC0"/>
    <w:rsid w:val="005246FE"/>
    <w:rsid w:val="00524F32"/>
    <w:rsid w:val="00525726"/>
    <w:rsid w:val="00525CF2"/>
    <w:rsid w:val="00526A88"/>
    <w:rsid w:val="00530247"/>
    <w:rsid w:val="00532CEC"/>
    <w:rsid w:val="00534562"/>
    <w:rsid w:val="00537B42"/>
    <w:rsid w:val="00537D67"/>
    <w:rsid w:val="005408F5"/>
    <w:rsid w:val="00541B91"/>
    <w:rsid w:val="00543DA3"/>
    <w:rsid w:val="00545080"/>
    <w:rsid w:val="00547731"/>
    <w:rsid w:val="00551F8B"/>
    <w:rsid w:val="005532CD"/>
    <w:rsid w:val="00555E5F"/>
    <w:rsid w:val="00557ACA"/>
    <w:rsid w:val="00560FFA"/>
    <w:rsid w:val="00562287"/>
    <w:rsid w:val="00564065"/>
    <w:rsid w:val="00564495"/>
    <w:rsid w:val="00572B7A"/>
    <w:rsid w:val="005733B2"/>
    <w:rsid w:val="00573DCA"/>
    <w:rsid w:val="005753EC"/>
    <w:rsid w:val="00577D89"/>
    <w:rsid w:val="00581FF2"/>
    <w:rsid w:val="005822A4"/>
    <w:rsid w:val="005871B7"/>
    <w:rsid w:val="00591EE9"/>
    <w:rsid w:val="005927CF"/>
    <w:rsid w:val="005928AC"/>
    <w:rsid w:val="00592BC7"/>
    <w:rsid w:val="00593157"/>
    <w:rsid w:val="00596A98"/>
    <w:rsid w:val="00596B8D"/>
    <w:rsid w:val="00597425"/>
    <w:rsid w:val="00597D79"/>
    <w:rsid w:val="005A0C71"/>
    <w:rsid w:val="005A31F0"/>
    <w:rsid w:val="005A359F"/>
    <w:rsid w:val="005A4EC3"/>
    <w:rsid w:val="005A6B78"/>
    <w:rsid w:val="005A7AEA"/>
    <w:rsid w:val="005A7C73"/>
    <w:rsid w:val="005B0E61"/>
    <w:rsid w:val="005B100C"/>
    <w:rsid w:val="005B2913"/>
    <w:rsid w:val="005B320B"/>
    <w:rsid w:val="005B46BE"/>
    <w:rsid w:val="005B577A"/>
    <w:rsid w:val="005B7B2A"/>
    <w:rsid w:val="005C2211"/>
    <w:rsid w:val="005C4BAD"/>
    <w:rsid w:val="005C4ED1"/>
    <w:rsid w:val="005C5163"/>
    <w:rsid w:val="005C7692"/>
    <w:rsid w:val="005D0182"/>
    <w:rsid w:val="005D0A29"/>
    <w:rsid w:val="005D0DFC"/>
    <w:rsid w:val="005D1D67"/>
    <w:rsid w:val="005D32AD"/>
    <w:rsid w:val="005D3D5F"/>
    <w:rsid w:val="005D3F42"/>
    <w:rsid w:val="005D3FF9"/>
    <w:rsid w:val="005D5F49"/>
    <w:rsid w:val="005D7B66"/>
    <w:rsid w:val="005E5D69"/>
    <w:rsid w:val="005E626D"/>
    <w:rsid w:val="005E6C61"/>
    <w:rsid w:val="005E7557"/>
    <w:rsid w:val="005E7E0B"/>
    <w:rsid w:val="005E7EA4"/>
    <w:rsid w:val="005F129B"/>
    <w:rsid w:val="005F4022"/>
    <w:rsid w:val="005F7538"/>
    <w:rsid w:val="00610216"/>
    <w:rsid w:val="006106ED"/>
    <w:rsid w:val="00610AF7"/>
    <w:rsid w:val="00614544"/>
    <w:rsid w:val="00614EF9"/>
    <w:rsid w:val="0061661B"/>
    <w:rsid w:val="006173C8"/>
    <w:rsid w:val="006231EC"/>
    <w:rsid w:val="006238EA"/>
    <w:rsid w:val="0062590A"/>
    <w:rsid w:val="00626E90"/>
    <w:rsid w:val="00627FB4"/>
    <w:rsid w:val="006313FE"/>
    <w:rsid w:val="00633000"/>
    <w:rsid w:val="006336E9"/>
    <w:rsid w:val="00640899"/>
    <w:rsid w:val="00642E04"/>
    <w:rsid w:val="006433BE"/>
    <w:rsid w:val="00645116"/>
    <w:rsid w:val="00646722"/>
    <w:rsid w:val="00651066"/>
    <w:rsid w:val="00651329"/>
    <w:rsid w:val="00651CE9"/>
    <w:rsid w:val="00652467"/>
    <w:rsid w:val="00654DDE"/>
    <w:rsid w:val="00656759"/>
    <w:rsid w:val="00656AAF"/>
    <w:rsid w:val="00656FEA"/>
    <w:rsid w:val="00657200"/>
    <w:rsid w:val="0066105E"/>
    <w:rsid w:val="0066199C"/>
    <w:rsid w:val="00661D29"/>
    <w:rsid w:val="00662621"/>
    <w:rsid w:val="00665F0A"/>
    <w:rsid w:val="006718F6"/>
    <w:rsid w:val="00673C31"/>
    <w:rsid w:val="0067404F"/>
    <w:rsid w:val="00675F1D"/>
    <w:rsid w:val="0067709E"/>
    <w:rsid w:val="00677AA0"/>
    <w:rsid w:val="00677D49"/>
    <w:rsid w:val="0068101A"/>
    <w:rsid w:val="00682DA9"/>
    <w:rsid w:val="00685803"/>
    <w:rsid w:val="006861A7"/>
    <w:rsid w:val="00687366"/>
    <w:rsid w:val="00687E2F"/>
    <w:rsid w:val="00691F7A"/>
    <w:rsid w:val="0069390F"/>
    <w:rsid w:val="0069506D"/>
    <w:rsid w:val="00695C8B"/>
    <w:rsid w:val="00695CA0"/>
    <w:rsid w:val="00695D91"/>
    <w:rsid w:val="00696143"/>
    <w:rsid w:val="00697303"/>
    <w:rsid w:val="00697A95"/>
    <w:rsid w:val="006A03C3"/>
    <w:rsid w:val="006A355C"/>
    <w:rsid w:val="006A3A32"/>
    <w:rsid w:val="006A40D0"/>
    <w:rsid w:val="006A58EF"/>
    <w:rsid w:val="006A6366"/>
    <w:rsid w:val="006A63B9"/>
    <w:rsid w:val="006A6633"/>
    <w:rsid w:val="006A76D4"/>
    <w:rsid w:val="006B0190"/>
    <w:rsid w:val="006B06CD"/>
    <w:rsid w:val="006B2278"/>
    <w:rsid w:val="006B2AAF"/>
    <w:rsid w:val="006B3093"/>
    <w:rsid w:val="006B3489"/>
    <w:rsid w:val="006B75DC"/>
    <w:rsid w:val="006C0829"/>
    <w:rsid w:val="006C35F4"/>
    <w:rsid w:val="006C4822"/>
    <w:rsid w:val="006C6980"/>
    <w:rsid w:val="006D00AE"/>
    <w:rsid w:val="006D0E2E"/>
    <w:rsid w:val="006D1B8B"/>
    <w:rsid w:val="006D394A"/>
    <w:rsid w:val="006D3E3E"/>
    <w:rsid w:val="006D3F40"/>
    <w:rsid w:val="006D4AC1"/>
    <w:rsid w:val="006D5813"/>
    <w:rsid w:val="006D5AEB"/>
    <w:rsid w:val="006D694F"/>
    <w:rsid w:val="006D6C7C"/>
    <w:rsid w:val="006D71E3"/>
    <w:rsid w:val="006E398B"/>
    <w:rsid w:val="006E4532"/>
    <w:rsid w:val="006E60A7"/>
    <w:rsid w:val="006F0B61"/>
    <w:rsid w:val="006F1649"/>
    <w:rsid w:val="006F1CB3"/>
    <w:rsid w:val="006F1CD1"/>
    <w:rsid w:val="006F209C"/>
    <w:rsid w:val="006F21A3"/>
    <w:rsid w:val="006F3B33"/>
    <w:rsid w:val="006F5B7B"/>
    <w:rsid w:val="006F6361"/>
    <w:rsid w:val="006F706A"/>
    <w:rsid w:val="007052B5"/>
    <w:rsid w:val="0070726A"/>
    <w:rsid w:val="007119BB"/>
    <w:rsid w:val="00714125"/>
    <w:rsid w:val="0071649C"/>
    <w:rsid w:val="007216C3"/>
    <w:rsid w:val="00721E0C"/>
    <w:rsid w:val="00722309"/>
    <w:rsid w:val="00723AC8"/>
    <w:rsid w:val="00726EF5"/>
    <w:rsid w:val="007276E1"/>
    <w:rsid w:val="00727C6E"/>
    <w:rsid w:val="00730499"/>
    <w:rsid w:val="0073297C"/>
    <w:rsid w:val="007330EB"/>
    <w:rsid w:val="007337E0"/>
    <w:rsid w:val="00734A18"/>
    <w:rsid w:val="007369F1"/>
    <w:rsid w:val="00737CF5"/>
    <w:rsid w:val="00740C6C"/>
    <w:rsid w:val="00742EDE"/>
    <w:rsid w:val="007444C5"/>
    <w:rsid w:val="00744757"/>
    <w:rsid w:val="00745EAA"/>
    <w:rsid w:val="007460DF"/>
    <w:rsid w:val="00746E32"/>
    <w:rsid w:val="0075005D"/>
    <w:rsid w:val="007502DA"/>
    <w:rsid w:val="00750C26"/>
    <w:rsid w:val="00755131"/>
    <w:rsid w:val="007553EA"/>
    <w:rsid w:val="007558AA"/>
    <w:rsid w:val="00755B0E"/>
    <w:rsid w:val="007563A6"/>
    <w:rsid w:val="0076182F"/>
    <w:rsid w:val="007618D1"/>
    <w:rsid w:val="007641B1"/>
    <w:rsid w:val="00766A54"/>
    <w:rsid w:val="007717F0"/>
    <w:rsid w:val="00775B0C"/>
    <w:rsid w:val="00775C2D"/>
    <w:rsid w:val="00776AE0"/>
    <w:rsid w:val="007775CF"/>
    <w:rsid w:val="0078073C"/>
    <w:rsid w:val="0078102E"/>
    <w:rsid w:val="00782416"/>
    <w:rsid w:val="0078321C"/>
    <w:rsid w:val="00783409"/>
    <w:rsid w:val="00783EF3"/>
    <w:rsid w:val="0078418C"/>
    <w:rsid w:val="00786C40"/>
    <w:rsid w:val="00787398"/>
    <w:rsid w:val="00790209"/>
    <w:rsid w:val="007912F1"/>
    <w:rsid w:val="0079197B"/>
    <w:rsid w:val="00795DF2"/>
    <w:rsid w:val="00797895"/>
    <w:rsid w:val="007A0B6E"/>
    <w:rsid w:val="007A2579"/>
    <w:rsid w:val="007A2D21"/>
    <w:rsid w:val="007A550A"/>
    <w:rsid w:val="007A5620"/>
    <w:rsid w:val="007A7544"/>
    <w:rsid w:val="007B2B81"/>
    <w:rsid w:val="007B5664"/>
    <w:rsid w:val="007B577B"/>
    <w:rsid w:val="007B621F"/>
    <w:rsid w:val="007B7AA7"/>
    <w:rsid w:val="007C08C9"/>
    <w:rsid w:val="007C0CAB"/>
    <w:rsid w:val="007C1710"/>
    <w:rsid w:val="007C1C82"/>
    <w:rsid w:val="007C2649"/>
    <w:rsid w:val="007C2721"/>
    <w:rsid w:val="007C3939"/>
    <w:rsid w:val="007C3BD7"/>
    <w:rsid w:val="007C3E60"/>
    <w:rsid w:val="007C40BB"/>
    <w:rsid w:val="007C4A8E"/>
    <w:rsid w:val="007C5402"/>
    <w:rsid w:val="007C5806"/>
    <w:rsid w:val="007C5F1D"/>
    <w:rsid w:val="007C7333"/>
    <w:rsid w:val="007C73C8"/>
    <w:rsid w:val="007D03B6"/>
    <w:rsid w:val="007D4034"/>
    <w:rsid w:val="007D6130"/>
    <w:rsid w:val="007E0D3B"/>
    <w:rsid w:val="007E4224"/>
    <w:rsid w:val="007E440D"/>
    <w:rsid w:val="007E46DA"/>
    <w:rsid w:val="007E55B3"/>
    <w:rsid w:val="007E5B7C"/>
    <w:rsid w:val="007E7212"/>
    <w:rsid w:val="007E72CA"/>
    <w:rsid w:val="007E7D09"/>
    <w:rsid w:val="007F0272"/>
    <w:rsid w:val="007F124B"/>
    <w:rsid w:val="007F276F"/>
    <w:rsid w:val="007F2803"/>
    <w:rsid w:val="007F2CE5"/>
    <w:rsid w:val="007F37C6"/>
    <w:rsid w:val="007F3A4B"/>
    <w:rsid w:val="007F78AC"/>
    <w:rsid w:val="00800442"/>
    <w:rsid w:val="00800C66"/>
    <w:rsid w:val="00801B82"/>
    <w:rsid w:val="00801F2C"/>
    <w:rsid w:val="00806E77"/>
    <w:rsid w:val="008072AE"/>
    <w:rsid w:val="00807DCE"/>
    <w:rsid w:val="00810739"/>
    <w:rsid w:val="00810A98"/>
    <w:rsid w:val="00810B4D"/>
    <w:rsid w:val="0081371E"/>
    <w:rsid w:val="00813C0E"/>
    <w:rsid w:val="00814836"/>
    <w:rsid w:val="00815066"/>
    <w:rsid w:val="00815A4F"/>
    <w:rsid w:val="00815F4C"/>
    <w:rsid w:val="0081652E"/>
    <w:rsid w:val="00826EF9"/>
    <w:rsid w:val="00830644"/>
    <w:rsid w:val="00832544"/>
    <w:rsid w:val="00832CB3"/>
    <w:rsid w:val="00835E0A"/>
    <w:rsid w:val="008373D1"/>
    <w:rsid w:val="008401C2"/>
    <w:rsid w:val="0084036D"/>
    <w:rsid w:val="00840EE3"/>
    <w:rsid w:val="00843F42"/>
    <w:rsid w:val="0084413F"/>
    <w:rsid w:val="0084527E"/>
    <w:rsid w:val="0085018C"/>
    <w:rsid w:val="00850308"/>
    <w:rsid w:val="0085135A"/>
    <w:rsid w:val="00851CB5"/>
    <w:rsid w:val="008520C7"/>
    <w:rsid w:val="00854055"/>
    <w:rsid w:val="00854B1E"/>
    <w:rsid w:val="008561BD"/>
    <w:rsid w:val="0085771E"/>
    <w:rsid w:val="00860227"/>
    <w:rsid w:val="008605A5"/>
    <w:rsid w:val="008619B9"/>
    <w:rsid w:val="00863533"/>
    <w:rsid w:val="00865808"/>
    <w:rsid w:val="00865BE6"/>
    <w:rsid w:val="008669B1"/>
    <w:rsid w:val="008712CA"/>
    <w:rsid w:val="008729C4"/>
    <w:rsid w:val="00872C8F"/>
    <w:rsid w:val="0087350E"/>
    <w:rsid w:val="00873B09"/>
    <w:rsid w:val="00876889"/>
    <w:rsid w:val="008827AD"/>
    <w:rsid w:val="0088377C"/>
    <w:rsid w:val="00884E61"/>
    <w:rsid w:val="008878A5"/>
    <w:rsid w:val="00890445"/>
    <w:rsid w:val="00890C59"/>
    <w:rsid w:val="00892503"/>
    <w:rsid w:val="00892BE0"/>
    <w:rsid w:val="008930B3"/>
    <w:rsid w:val="008A239B"/>
    <w:rsid w:val="008A2A14"/>
    <w:rsid w:val="008A4E02"/>
    <w:rsid w:val="008A7191"/>
    <w:rsid w:val="008B0584"/>
    <w:rsid w:val="008B1927"/>
    <w:rsid w:val="008B33E8"/>
    <w:rsid w:val="008B4860"/>
    <w:rsid w:val="008B5F4E"/>
    <w:rsid w:val="008C4D74"/>
    <w:rsid w:val="008C5E82"/>
    <w:rsid w:val="008C7246"/>
    <w:rsid w:val="008D50EB"/>
    <w:rsid w:val="008D747E"/>
    <w:rsid w:val="008E05E2"/>
    <w:rsid w:val="008E1035"/>
    <w:rsid w:val="008E185B"/>
    <w:rsid w:val="008E41D1"/>
    <w:rsid w:val="008E440F"/>
    <w:rsid w:val="008F0A99"/>
    <w:rsid w:val="008F20DD"/>
    <w:rsid w:val="008F22A0"/>
    <w:rsid w:val="008F2773"/>
    <w:rsid w:val="008F2AC7"/>
    <w:rsid w:val="008F326A"/>
    <w:rsid w:val="008F3E72"/>
    <w:rsid w:val="008F5292"/>
    <w:rsid w:val="008F6FF6"/>
    <w:rsid w:val="009030D7"/>
    <w:rsid w:val="00903A0E"/>
    <w:rsid w:val="00903FF6"/>
    <w:rsid w:val="00906D51"/>
    <w:rsid w:val="00907705"/>
    <w:rsid w:val="00911A97"/>
    <w:rsid w:val="00913FB5"/>
    <w:rsid w:val="009140D8"/>
    <w:rsid w:val="00914BEA"/>
    <w:rsid w:val="00917509"/>
    <w:rsid w:val="00917DA0"/>
    <w:rsid w:val="00920464"/>
    <w:rsid w:val="009206EE"/>
    <w:rsid w:val="0092089C"/>
    <w:rsid w:val="0092297A"/>
    <w:rsid w:val="00922A84"/>
    <w:rsid w:val="00922FFC"/>
    <w:rsid w:val="00924E99"/>
    <w:rsid w:val="009252F3"/>
    <w:rsid w:val="00925495"/>
    <w:rsid w:val="00925745"/>
    <w:rsid w:val="0093142E"/>
    <w:rsid w:val="00932A9A"/>
    <w:rsid w:val="00935C18"/>
    <w:rsid w:val="00935D69"/>
    <w:rsid w:val="00936EF7"/>
    <w:rsid w:val="00940D19"/>
    <w:rsid w:val="00941787"/>
    <w:rsid w:val="00944022"/>
    <w:rsid w:val="009468DB"/>
    <w:rsid w:val="00950816"/>
    <w:rsid w:val="00953A7E"/>
    <w:rsid w:val="009553B7"/>
    <w:rsid w:val="00955669"/>
    <w:rsid w:val="00955D87"/>
    <w:rsid w:val="00956092"/>
    <w:rsid w:val="0095721D"/>
    <w:rsid w:val="00960295"/>
    <w:rsid w:val="00960A54"/>
    <w:rsid w:val="009626CB"/>
    <w:rsid w:val="00963A5D"/>
    <w:rsid w:val="009646FC"/>
    <w:rsid w:val="00965466"/>
    <w:rsid w:val="009660D1"/>
    <w:rsid w:val="009673BD"/>
    <w:rsid w:val="0097072B"/>
    <w:rsid w:val="009744DB"/>
    <w:rsid w:val="00976F76"/>
    <w:rsid w:val="00977190"/>
    <w:rsid w:val="00977C83"/>
    <w:rsid w:val="00977E8E"/>
    <w:rsid w:val="00984018"/>
    <w:rsid w:val="009845BC"/>
    <w:rsid w:val="00984B83"/>
    <w:rsid w:val="0098587F"/>
    <w:rsid w:val="00987AF1"/>
    <w:rsid w:val="009920AA"/>
    <w:rsid w:val="009921E8"/>
    <w:rsid w:val="009951D0"/>
    <w:rsid w:val="0099541D"/>
    <w:rsid w:val="00995D44"/>
    <w:rsid w:val="00995F66"/>
    <w:rsid w:val="0099656A"/>
    <w:rsid w:val="009A1948"/>
    <w:rsid w:val="009A236E"/>
    <w:rsid w:val="009A2BE3"/>
    <w:rsid w:val="009A5560"/>
    <w:rsid w:val="009B1E0A"/>
    <w:rsid w:val="009B338B"/>
    <w:rsid w:val="009B35BF"/>
    <w:rsid w:val="009B4CDB"/>
    <w:rsid w:val="009B65A1"/>
    <w:rsid w:val="009B7674"/>
    <w:rsid w:val="009B7811"/>
    <w:rsid w:val="009C2CB2"/>
    <w:rsid w:val="009C5890"/>
    <w:rsid w:val="009C6907"/>
    <w:rsid w:val="009D355C"/>
    <w:rsid w:val="009D74B9"/>
    <w:rsid w:val="009D7FF5"/>
    <w:rsid w:val="009E0B86"/>
    <w:rsid w:val="009E0ED9"/>
    <w:rsid w:val="009E1812"/>
    <w:rsid w:val="009E1AB2"/>
    <w:rsid w:val="009E1BBC"/>
    <w:rsid w:val="009E5E73"/>
    <w:rsid w:val="009E6E64"/>
    <w:rsid w:val="009E76F1"/>
    <w:rsid w:val="009F1E13"/>
    <w:rsid w:val="009F1E6A"/>
    <w:rsid w:val="009F272C"/>
    <w:rsid w:val="009F47B7"/>
    <w:rsid w:val="009F5072"/>
    <w:rsid w:val="009F5E9C"/>
    <w:rsid w:val="00A004C7"/>
    <w:rsid w:val="00A01105"/>
    <w:rsid w:val="00A0134B"/>
    <w:rsid w:val="00A01E7C"/>
    <w:rsid w:val="00A02772"/>
    <w:rsid w:val="00A034CC"/>
    <w:rsid w:val="00A0701F"/>
    <w:rsid w:val="00A10BC9"/>
    <w:rsid w:val="00A11788"/>
    <w:rsid w:val="00A14DD0"/>
    <w:rsid w:val="00A209FB"/>
    <w:rsid w:val="00A20E08"/>
    <w:rsid w:val="00A2195A"/>
    <w:rsid w:val="00A21E59"/>
    <w:rsid w:val="00A22AF3"/>
    <w:rsid w:val="00A22D75"/>
    <w:rsid w:val="00A25151"/>
    <w:rsid w:val="00A2765D"/>
    <w:rsid w:val="00A30A05"/>
    <w:rsid w:val="00A31721"/>
    <w:rsid w:val="00A33444"/>
    <w:rsid w:val="00A3437D"/>
    <w:rsid w:val="00A349F4"/>
    <w:rsid w:val="00A354C9"/>
    <w:rsid w:val="00A371C0"/>
    <w:rsid w:val="00A37BB4"/>
    <w:rsid w:val="00A40FC1"/>
    <w:rsid w:val="00A4208C"/>
    <w:rsid w:val="00A43130"/>
    <w:rsid w:val="00A431E3"/>
    <w:rsid w:val="00A471CC"/>
    <w:rsid w:val="00A472B6"/>
    <w:rsid w:val="00A5001B"/>
    <w:rsid w:val="00A5070C"/>
    <w:rsid w:val="00A5102C"/>
    <w:rsid w:val="00A51039"/>
    <w:rsid w:val="00A516D2"/>
    <w:rsid w:val="00A55AAD"/>
    <w:rsid w:val="00A60D41"/>
    <w:rsid w:val="00A60F5D"/>
    <w:rsid w:val="00A61F21"/>
    <w:rsid w:val="00A65D55"/>
    <w:rsid w:val="00A70357"/>
    <w:rsid w:val="00A705D7"/>
    <w:rsid w:val="00A709D7"/>
    <w:rsid w:val="00A72553"/>
    <w:rsid w:val="00A72B5E"/>
    <w:rsid w:val="00A72EFA"/>
    <w:rsid w:val="00A74270"/>
    <w:rsid w:val="00A74B2C"/>
    <w:rsid w:val="00A75607"/>
    <w:rsid w:val="00A766F3"/>
    <w:rsid w:val="00A81FA0"/>
    <w:rsid w:val="00A82673"/>
    <w:rsid w:val="00A84E14"/>
    <w:rsid w:val="00A84FD8"/>
    <w:rsid w:val="00A85338"/>
    <w:rsid w:val="00A85D33"/>
    <w:rsid w:val="00A86A95"/>
    <w:rsid w:val="00A9124E"/>
    <w:rsid w:val="00A95405"/>
    <w:rsid w:val="00A95EC5"/>
    <w:rsid w:val="00A96875"/>
    <w:rsid w:val="00AA266F"/>
    <w:rsid w:val="00AA3159"/>
    <w:rsid w:val="00AA3E1F"/>
    <w:rsid w:val="00AA4715"/>
    <w:rsid w:val="00AA60E3"/>
    <w:rsid w:val="00AA7037"/>
    <w:rsid w:val="00AB02AA"/>
    <w:rsid w:val="00AB490A"/>
    <w:rsid w:val="00AB6971"/>
    <w:rsid w:val="00AB72D4"/>
    <w:rsid w:val="00AB77FE"/>
    <w:rsid w:val="00AC0C88"/>
    <w:rsid w:val="00AC133A"/>
    <w:rsid w:val="00AC188D"/>
    <w:rsid w:val="00AC1B66"/>
    <w:rsid w:val="00AC3446"/>
    <w:rsid w:val="00AC455B"/>
    <w:rsid w:val="00AC459E"/>
    <w:rsid w:val="00AC47CE"/>
    <w:rsid w:val="00AC581B"/>
    <w:rsid w:val="00AC6884"/>
    <w:rsid w:val="00AC70E2"/>
    <w:rsid w:val="00AD0A77"/>
    <w:rsid w:val="00AD217F"/>
    <w:rsid w:val="00AD330E"/>
    <w:rsid w:val="00AE29A6"/>
    <w:rsid w:val="00AE306D"/>
    <w:rsid w:val="00AE4446"/>
    <w:rsid w:val="00AE49CC"/>
    <w:rsid w:val="00AE60EA"/>
    <w:rsid w:val="00AF09CD"/>
    <w:rsid w:val="00AF0B81"/>
    <w:rsid w:val="00AF0C16"/>
    <w:rsid w:val="00AF3C3E"/>
    <w:rsid w:val="00AF6D28"/>
    <w:rsid w:val="00B0021E"/>
    <w:rsid w:val="00B00E2B"/>
    <w:rsid w:val="00B020AE"/>
    <w:rsid w:val="00B041B5"/>
    <w:rsid w:val="00B04DB3"/>
    <w:rsid w:val="00B059D1"/>
    <w:rsid w:val="00B05EED"/>
    <w:rsid w:val="00B06D24"/>
    <w:rsid w:val="00B07F90"/>
    <w:rsid w:val="00B12692"/>
    <w:rsid w:val="00B135FE"/>
    <w:rsid w:val="00B15F4E"/>
    <w:rsid w:val="00B21E9E"/>
    <w:rsid w:val="00B23DCF"/>
    <w:rsid w:val="00B24FB5"/>
    <w:rsid w:val="00B251C2"/>
    <w:rsid w:val="00B253D4"/>
    <w:rsid w:val="00B260FE"/>
    <w:rsid w:val="00B2616C"/>
    <w:rsid w:val="00B2666A"/>
    <w:rsid w:val="00B329D0"/>
    <w:rsid w:val="00B34D16"/>
    <w:rsid w:val="00B35707"/>
    <w:rsid w:val="00B35A9E"/>
    <w:rsid w:val="00B36D52"/>
    <w:rsid w:val="00B40273"/>
    <w:rsid w:val="00B46118"/>
    <w:rsid w:val="00B46F59"/>
    <w:rsid w:val="00B4715B"/>
    <w:rsid w:val="00B47C63"/>
    <w:rsid w:val="00B54741"/>
    <w:rsid w:val="00B5478B"/>
    <w:rsid w:val="00B55260"/>
    <w:rsid w:val="00B57002"/>
    <w:rsid w:val="00B57B21"/>
    <w:rsid w:val="00B57BA9"/>
    <w:rsid w:val="00B60F2F"/>
    <w:rsid w:val="00B62E8D"/>
    <w:rsid w:val="00B631B4"/>
    <w:rsid w:val="00B641F6"/>
    <w:rsid w:val="00B6655E"/>
    <w:rsid w:val="00B66CB2"/>
    <w:rsid w:val="00B67643"/>
    <w:rsid w:val="00B72F4D"/>
    <w:rsid w:val="00B73677"/>
    <w:rsid w:val="00B73A7A"/>
    <w:rsid w:val="00B73B9C"/>
    <w:rsid w:val="00B745C3"/>
    <w:rsid w:val="00B7620B"/>
    <w:rsid w:val="00B765AC"/>
    <w:rsid w:val="00B818A1"/>
    <w:rsid w:val="00B830F4"/>
    <w:rsid w:val="00B835E2"/>
    <w:rsid w:val="00B86064"/>
    <w:rsid w:val="00B91927"/>
    <w:rsid w:val="00B9562C"/>
    <w:rsid w:val="00B95717"/>
    <w:rsid w:val="00BA0824"/>
    <w:rsid w:val="00BA2C09"/>
    <w:rsid w:val="00BA51B1"/>
    <w:rsid w:val="00BA7712"/>
    <w:rsid w:val="00BB0333"/>
    <w:rsid w:val="00BB0B8C"/>
    <w:rsid w:val="00BC075A"/>
    <w:rsid w:val="00BC15CE"/>
    <w:rsid w:val="00BC20AF"/>
    <w:rsid w:val="00BC3745"/>
    <w:rsid w:val="00BD06B8"/>
    <w:rsid w:val="00BD5964"/>
    <w:rsid w:val="00BD64C5"/>
    <w:rsid w:val="00BE002D"/>
    <w:rsid w:val="00BE60B9"/>
    <w:rsid w:val="00BE70E9"/>
    <w:rsid w:val="00BE73B4"/>
    <w:rsid w:val="00BE756F"/>
    <w:rsid w:val="00BE7997"/>
    <w:rsid w:val="00BF2962"/>
    <w:rsid w:val="00BF3F72"/>
    <w:rsid w:val="00BF42F2"/>
    <w:rsid w:val="00BF5790"/>
    <w:rsid w:val="00BF5B7F"/>
    <w:rsid w:val="00BF6901"/>
    <w:rsid w:val="00C00984"/>
    <w:rsid w:val="00C00E97"/>
    <w:rsid w:val="00C01456"/>
    <w:rsid w:val="00C01592"/>
    <w:rsid w:val="00C01F97"/>
    <w:rsid w:val="00C027D5"/>
    <w:rsid w:val="00C04FD2"/>
    <w:rsid w:val="00C0755D"/>
    <w:rsid w:val="00C102C3"/>
    <w:rsid w:val="00C1415D"/>
    <w:rsid w:val="00C15C8D"/>
    <w:rsid w:val="00C2257D"/>
    <w:rsid w:val="00C243C7"/>
    <w:rsid w:val="00C2618F"/>
    <w:rsid w:val="00C261B4"/>
    <w:rsid w:val="00C27097"/>
    <w:rsid w:val="00C306C5"/>
    <w:rsid w:val="00C321F9"/>
    <w:rsid w:val="00C408EC"/>
    <w:rsid w:val="00C42363"/>
    <w:rsid w:val="00C43E5D"/>
    <w:rsid w:val="00C43F7D"/>
    <w:rsid w:val="00C44066"/>
    <w:rsid w:val="00C4664B"/>
    <w:rsid w:val="00C46A55"/>
    <w:rsid w:val="00C47688"/>
    <w:rsid w:val="00C47CAC"/>
    <w:rsid w:val="00C5041D"/>
    <w:rsid w:val="00C51257"/>
    <w:rsid w:val="00C5174D"/>
    <w:rsid w:val="00C51C28"/>
    <w:rsid w:val="00C52846"/>
    <w:rsid w:val="00C56236"/>
    <w:rsid w:val="00C60EF4"/>
    <w:rsid w:val="00C61477"/>
    <w:rsid w:val="00C626FD"/>
    <w:rsid w:val="00C62CC5"/>
    <w:rsid w:val="00C646AE"/>
    <w:rsid w:val="00C65B81"/>
    <w:rsid w:val="00C675F4"/>
    <w:rsid w:val="00C67B10"/>
    <w:rsid w:val="00C70A6F"/>
    <w:rsid w:val="00C71B78"/>
    <w:rsid w:val="00C735F0"/>
    <w:rsid w:val="00C74C02"/>
    <w:rsid w:val="00C77B7D"/>
    <w:rsid w:val="00C8048E"/>
    <w:rsid w:val="00C81660"/>
    <w:rsid w:val="00C82155"/>
    <w:rsid w:val="00C840D8"/>
    <w:rsid w:val="00C84835"/>
    <w:rsid w:val="00C853AC"/>
    <w:rsid w:val="00C85DDB"/>
    <w:rsid w:val="00C86EB0"/>
    <w:rsid w:val="00C90526"/>
    <w:rsid w:val="00C94850"/>
    <w:rsid w:val="00C960D3"/>
    <w:rsid w:val="00CA0754"/>
    <w:rsid w:val="00CA2056"/>
    <w:rsid w:val="00CA654E"/>
    <w:rsid w:val="00CA6EEA"/>
    <w:rsid w:val="00CA7D90"/>
    <w:rsid w:val="00CB0D43"/>
    <w:rsid w:val="00CB131A"/>
    <w:rsid w:val="00CB3B0D"/>
    <w:rsid w:val="00CB55D8"/>
    <w:rsid w:val="00CB56E0"/>
    <w:rsid w:val="00CB5AD8"/>
    <w:rsid w:val="00CB65D2"/>
    <w:rsid w:val="00CB7516"/>
    <w:rsid w:val="00CB7A02"/>
    <w:rsid w:val="00CB7D7C"/>
    <w:rsid w:val="00CC2348"/>
    <w:rsid w:val="00CC493F"/>
    <w:rsid w:val="00CC6ACE"/>
    <w:rsid w:val="00CC6E25"/>
    <w:rsid w:val="00CD0B7B"/>
    <w:rsid w:val="00CD0F49"/>
    <w:rsid w:val="00CD10D5"/>
    <w:rsid w:val="00CD2135"/>
    <w:rsid w:val="00CD436E"/>
    <w:rsid w:val="00CD52BD"/>
    <w:rsid w:val="00CD55C6"/>
    <w:rsid w:val="00CD5D55"/>
    <w:rsid w:val="00CD756F"/>
    <w:rsid w:val="00CE00E9"/>
    <w:rsid w:val="00CE0AA2"/>
    <w:rsid w:val="00CE2CEA"/>
    <w:rsid w:val="00CE4527"/>
    <w:rsid w:val="00CE717D"/>
    <w:rsid w:val="00CF0585"/>
    <w:rsid w:val="00CF1A55"/>
    <w:rsid w:val="00CF1B9D"/>
    <w:rsid w:val="00CF24BC"/>
    <w:rsid w:val="00CF3DB4"/>
    <w:rsid w:val="00CF453E"/>
    <w:rsid w:val="00CF4939"/>
    <w:rsid w:val="00CF64C1"/>
    <w:rsid w:val="00CF7320"/>
    <w:rsid w:val="00D03806"/>
    <w:rsid w:val="00D0386B"/>
    <w:rsid w:val="00D03F26"/>
    <w:rsid w:val="00D045BA"/>
    <w:rsid w:val="00D05208"/>
    <w:rsid w:val="00D060E8"/>
    <w:rsid w:val="00D07539"/>
    <w:rsid w:val="00D079E0"/>
    <w:rsid w:val="00D10308"/>
    <w:rsid w:val="00D13E24"/>
    <w:rsid w:val="00D1579C"/>
    <w:rsid w:val="00D2408F"/>
    <w:rsid w:val="00D24AAF"/>
    <w:rsid w:val="00D25B53"/>
    <w:rsid w:val="00D26AA8"/>
    <w:rsid w:val="00D27079"/>
    <w:rsid w:val="00D27C1D"/>
    <w:rsid w:val="00D30184"/>
    <w:rsid w:val="00D30863"/>
    <w:rsid w:val="00D31379"/>
    <w:rsid w:val="00D32E65"/>
    <w:rsid w:val="00D34B96"/>
    <w:rsid w:val="00D359F3"/>
    <w:rsid w:val="00D36A64"/>
    <w:rsid w:val="00D36D08"/>
    <w:rsid w:val="00D36F11"/>
    <w:rsid w:val="00D37FF4"/>
    <w:rsid w:val="00D400A2"/>
    <w:rsid w:val="00D41672"/>
    <w:rsid w:val="00D419AA"/>
    <w:rsid w:val="00D434CC"/>
    <w:rsid w:val="00D43607"/>
    <w:rsid w:val="00D43B0E"/>
    <w:rsid w:val="00D441EC"/>
    <w:rsid w:val="00D47615"/>
    <w:rsid w:val="00D47A68"/>
    <w:rsid w:val="00D47B79"/>
    <w:rsid w:val="00D50A3A"/>
    <w:rsid w:val="00D51C12"/>
    <w:rsid w:val="00D51EED"/>
    <w:rsid w:val="00D5435D"/>
    <w:rsid w:val="00D54B8A"/>
    <w:rsid w:val="00D55696"/>
    <w:rsid w:val="00D55BE4"/>
    <w:rsid w:val="00D564D0"/>
    <w:rsid w:val="00D6488B"/>
    <w:rsid w:val="00D6587C"/>
    <w:rsid w:val="00D66962"/>
    <w:rsid w:val="00D67028"/>
    <w:rsid w:val="00D67AB6"/>
    <w:rsid w:val="00D72098"/>
    <w:rsid w:val="00D72388"/>
    <w:rsid w:val="00D7556B"/>
    <w:rsid w:val="00D76CAC"/>
    <w:rsid w:val="00D77324"/>
    <w:rsid w:val="00D77A40"/>
    <w:rsid w:val="00D81DC5"/>
    <w:rsid w:val="00D829E0"/>
    <w:rsid w:val="00D82C09"/>
    <w:rsid w:val="00D86F16"/>
    <w:rsid w:val="00D90077"/>
    <w:rsid w:val="00D92345"/>
    <w:rsid w:val="00D946DF"/>
    <w:rsid w:val="00DA2FBE"/>
    <w:rsid w:val="00DA3EF4"/>
    <w:rsid w:val="00DA4077"/>
    <w:rsid w:val="00DA435A"/>
    <w:rsid w:val="00DA58D8"/>
    <w:rsid w:val="00DA5BA4"/>
    <w:rsid w:val="00DA6926"/>
    <w:rsid w:val="00DB2C11"/>
    <w:rsid w:val="00DB345A"/>
    <w:rsid w:val="00DB3A3C"/>
    <w:rsid w:val="00DB49DC"/>
    <w:rsid w:val="00DB78FC"/>
    <w:rsid w:val="00DC24EA"/>
    <w:rsid w:val="00DD031A"/>
    <w:rsid w:val="00DD20C6"/>
    <w:rsid w:val="00DD2AAC"/>
    <w:rsid w:val="00DD3AA8"/>
    <w:rsid w:val="00DD3F2F"/>
    <w:rsid w:val="00DD5276"/>
    <w:rsid w:val="00DD60D4"/>
    <w:rsid w:val="00DD7ACA"/>
    <w:rsid w:val="00DE30DD"/>
    <w:rsid w:val="00DE4793"/>
    <w:rsid w:val="00DE4B87"/>
    <w:rsid w:val="00DE56C9"/>
    <w:rsid w:val="00DE7B6C"/>
    <w:rsid w:val="00DF0562"/>
    <w:rsid w:val="00DF1D55"/>
    <w:rsid w:val="00DF26AE"/>
    <w:rsid w:val="00DF6CDF"/>
    <w:rsid w:val="00E007E1"/>
    <w:rsid w:val="00E00D7B"/>
    <w:rsid w:val="00E041C8"/>
    <w:rsid w:val="00E05BA0"/>
    <w:rsid w:val="00E05D9A"/>
    <w:rsid w:val="00E11E6C"/>
    <w:rsid w:val="00E12210"/>
    <w:rsid w:val="00E1351A"/>
    <w:rsid w:val="00E16B42"/>
    <w:rsid w:val="00E17E93"/>
    <w:rsid w:val="00E207C4"/>
    <w:rsid w:val="00E2094D"/>
    <w:rsid w:val="00E2265A"/>
    <w:rsid w:val="00E242C0"/>
    <w:rsid w:val="00E25751"/>
    <w:rsid w:val="00E26C20"/>
    <w:rsid w:val="00E301A5"/>
    <w:rsid w:val="00E30D31"/>
    <w:rsid w:val="00E32899"/>
    <w:rsid w:val="00E332F9"/>
    <w:rsid w:val="00E338F6"/>
    <w:rsid w:val="00E33E61"/>
    <w:rsid w:val="00E35956"/>
    <w:rsid w:val="00E37172"/>
    <w:rsid w:val="00E435DC"/>
    <w:rsid w:val="00E43EE2"/>
    <w:rsid w:val="00E44C5F"/>
    <w:rsid w:val="00E4503C"/>
    <w:rsid w:val="00E45953"/>
    <w:rsid w:val="00E45B48"/>
    <w:rsid w:val="00E45C13"/>
    <w:rsid w:val="00E45D43"/>
    <w:rsid w:val="00E500BC"/>
    <w:rsid w:val="00E51546"/>
    <w:rsid w:val="00E5173E"/>
    <w:rsid w:val="00E531E8"/>
    <w:rsid w:val="00E53EBD"/>
    <w:rsid w:val="00E5472B"/>
    <w:rsid w:val="00E55AFF"/>
    <w:rsid w:val="00E56BE9"/>
    <w:rsid w:val="00E60094"/>
    <w:rsid w:val="00E6368B"/>
    <w:rsid w:val="00E643E9"/>
    <w:rsid w:val="00E66AD6"/>
    <w:rsid w:val="00E70145"/>
    <w:rsid w:val="00E7153B"/>
    <w:rsid w:val="00E72284"/>
    <w:rsid w:val="00E80475"/>
    <w:rsid w:val="00E807A0"/>
    <w:rsid w:val="00E8313B"/>
    <w:rsid w:val="00E91E4E"/>
    <w:rsid w:val="00E92E9C"/>
    <w:rsid w:val="00E9333D"/>
    <w:rsid w:val="00E948D3"/>
    <w:rsid w:val="00E96C04"/>
    <w:rsid w:val="00EA0EE8"/>
    <w:rsid w:val="00EA1FE1"/>
    <w:rsid w:val="00EA64F6"/>
    <w:rsid w:val="00EB132C"/>
    <w:rsid w:val="00EB17CA"/>
    <w:rsid w:val="00EB4E03"/>
    <w:rsid w:val="00EB4ED7"/>
    <w:rsid w:val="00EB72FD"/>
    <w:rsid w:val="00EC10BB"/>
    <w:rsid w:val="00EC2BFA"/>
    <w:rsid w:val="00EC3244"/>
    <w:rsid w:val="00EC3DB3"/>
    <w:rsid w:val="00EC4352"/>
    <w:rsid w:val="00EC7138"/>
    <w:rsid w:val="00ED081B"/>
    <w:rsid w:val="00ED316D"/>
    <w:rsid w:val="00ED362F"/>
    <w:rsid w:val="00ED65E2"/>
    <w:rsid w:val="00ED6AB1"/>
    <w:rsid w:val="00EE00DE"/>
    <w:rsid w:val="00EE0D5F"/>
    <w:rsid w:val="00EE1146"/>
    <w:rsid w:val="00EE440D"/>
    <w:rsid w:val="00EE4772"/>
    <w:rsid w:val="00EE54FF"/>
    <w:rsid w:val="00EE5A06"/>
    <w:rsid w:val="00EE725C"/>
    <w:rsid w:val="00EE7EAC"/>
    <w:rsid w:val="00EF0952"/>
    <w:rsid w:val="00EF1983"/>
    <w:rsid w:val="00EF7029"/>
    <w:rsid w:val="00F02ADE"/>
    <w:rsid w:val="00F0326C"/>
    <w:rsid w:val="00F0385C"/>
    <w:rsid w:val="00F04ADC"/>
    <w:rsid w:val="00F057FF"/>
    <w:rsid w:val="00F0592C"/>
    <w:rsid w:val="00F10204"/>
    <w:rsid w:val="00F107B1"/>
    <w:rsid w:val="00F1126E"/>
    <w:rsid w:val="00F115F3"/>
    <w:rsid w:val="00F1205F"/>
    <w:rsid w:val="00F1644C"/>
    <w:rsid w:val="00F1669E"/>
    <w:rsid w:val="00F21BD3"/>
    <w:rsid w:val="00F24F98"/>
    <w:rsid w:val="00F33556"/>
    <w:rsid w:val="00F33EB6"/>
    <w:rsid w:val="00F348C3"/>
    <w:rsid w:val="00F348FE"/>
    <w:rsid w:val="00F3495D"/>
    <w:rsid w:val="00F40606"/>
    <w:rsid w:val="00F40B7C"/>
    <w:rsid w:val="00F42225"/>
    <w:rsid w:val="00F42703"/>
    <w:rsid w:val="00F450FF"/>
    <w:rsid w:val="00F46864"/>
    <w:rsid w:val="00F50B11"/>
    <w:rsid w:val="00F51137"/>
    <w:rsid w:val="00F5191F"/>
    <w:rsid w:val="00F53194"/>
    <w:rsid w:val="00F53FBE"/>
    <w:rsid w:val="00F54E1C"/>
    <w:rsid w:val="00F551A8"/>
    <w:rsid w:val="00F55B8B"/>
    <w:rsid w:val="00F5690F"/>
    <w:rsid w:val="00F57668"/>
    <w:rsid w:val="00F619C8"/>
    <w:rsid w:val="00F61D28"/>
    <w:rsid w:val="00F61DD5"/>
    <w:rsid w:val="00F632D9"/>
    <w:rsid w:val="00F65DDB"/>
    <w:rsid w:val="00F66E0C"/>
    <w:rsid w:val="00F72A76"/>
    <w:rsid w:val="00F73EAE"/>
    <w:rsid w:val="00F76750"/>
    <w:rsid w:val="00F815F2"/>
    <w:rsid w:val="00F81670"/>
    <w:rsid w:val="00F8316E"/>
    <w:rsid w:val="00F83D5D"/>
    <w:rsid w:val="00F84086"/>
    <w:rsid w:val="00F842D3"/>
    <w:rsid w:val="00F86228"/>
    <w:rsid w:val="00F9013D"/>
    <w:rsid w:val="00F90749"/>
    <w:rsid w:val="00F90826"/>
    <w:rsid w:val="00F91BDC"/>
    <w:rsid w:val="00F92D10"/>
    <w:rsid w:val="00F94483"/>
    <w:rsid w:val="00F94CB5"/>
    <w:rsid w:val="00F95E87"/>
    <w:rsid w:val="00FA04E5"/>
    <w:rsid w:val="00FA07FF"/>
    <w:rsid w:val="00FA0B03"/>
    <w:rsid w:val="00FA1902"/>
    <w:rsid w:val="00FA1942"/>
    <w:rsid w:val="00FA2F94"/>
    <w:rsid w:val="00FA3229"/>
    <w:rsid w:val="00FA4499"/>
    <w:rsid w:val="00FA76CE"/>
    <w:rsid w:val="00FB12B1"/>
    <w:rsid w:val="00FB1C08"/>
    <w:rsid w:val="00FB34DF"/>
    <w:rsid w:val="00FB3C59"/>
    <w:rsid w:val="00FB565C"/>
    <w:rsid w:val="00FB7060"/>
    <w:rsid w:val="00FC11F9"/>
    <w:rsid w:val="00FC354B"/>
    <w:rsid w:val="00FC55A9"/>
    <w:rsid w:val="00FC5E68"/>
    <w:rsid w:val="00FD4CB5"/>
    <w:rsid w:val="00FD6563"/>
    <w:rsid w:val="00FD6FEF"/>
    <w:rsid w:val="00FD7953"/>
    <w:rsid w:val="00FE210F"/>
    <w:rsid w:val="00FE49B5"/>
    <w:rsid w:val="00FE4AD8"/>
    <w:rsid w:val="00FE662F"/>
    <w:rsid w:val="00FE6C0A"/>
    <w:rsid w:val="00FF07B7"/>
    <w:rsid w:val="00FF1A2C"/>
    <w:rsid w:val="00FF1DD6"/>
    <w:rsid w:val="00FF2620"/>
    <w:rsid w:val="00FF3338"/>
    <w:rsid w:val="00FF34A4"/>
    <w:rsid w:val="00FF4324"/>
    <w:rsid w:val="00FF52D8"/>
    <w:rsid w:val="00FF546D"/>
    <w:rsid w:val="00FF64A3"/>
    <w:rsid w:val="00FF6B6C"/>
    <w:rsid w:val="00FF6BDF"/>
    <w:rsid w:val="00FF7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4F4105"/>
  <w15:docId w15:val="{9CA02743-C35E-4C4B-BEEB-CF9CBC8D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276"/>
    <w:pPr>
      <w:spacing w:after="200" w:line="276" w:lineRule="auto"/>
    </w:pPr>
    <w:rPr>
      <w:sz w:val="22"/>
      <w:szCs w:val="22"/>
      <w:lang w:eastAsia="en-US"/>
    </w:rPr>
  </w:style>
  <w:style w:type="paragraph" w:styleId="Heading1">
    <w:name w:val="heading 1"/>
    <w:basedOn w:val="Normal"/>
    <w:next w:val="Normal"/>
    <w:link w:val="Heading1Char"/>
    <w:uiPriority w:val="9"/>
    <w:qFormat/>
    <w:rsid w:val="009B35BF"/>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unhideWhenUsed/>
    <w:qFormat/>
    <w:rsid w:val="00727C6E"/>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5D0182"/>
    <w:pPr>
      <w:keepNext/>
      <w:keepLines/>
      <w:spacing w:before="200" w:after="0"/>
      <w:outlineLvl w:val="2"/>
    </w:pPr>
    <w:rPr>
      <w:rFonts w:ascii="Cambria" w:eastAsia="MS Gothic" w:hAnsi="Cambria"/>
      <w:b/>
      <w:bCs/>
      <w:color w:val="4F81BD"/>
    </w:rPr>
  </w:style>
  <w:style w:type="paragraph" w:styleId="Heading5">
    <w:name w:val="heading 5"/>
    <w:basedOn w:val="Normal"/>
    <w:next w:val="Normal"/>
    <w:link w:val="Heading5Char"/>
    <w:uiPriority w:val="9"/>
    <w:semiHidden/>
    <w:unhideWhenUsed/>
    <w:qFormat/>
    <w:rsid w:val="003A4C23"/>
    <w:pPr>
      <w:keepNext/>
      <w:keepLines/>
      <w:spacing w:before="200" w:after="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274"/>
    <w:pPr>
      <w:ind w:left="720"/>
      <w:contextualSpacing/>
    </w:pPr>
  </w:style>
  <w:style w:type="paragraph" w:customStyle="1" w:styleId="Default">
    <w:name w:val="Default"/>
    <w:rsid w:val="00110274"/>
    <w:pPr>
      <w:autoSpaceDE w:val="0"/>
      <w:autoSpaceDN w:val="0"/>
      <w:adjustRightInd w:val="0"/>
    </w:pPr>
    <w:rPr>
      <w:rFonts w:ascii="Arial" w:hAnsi="Arial" w:cs="Arial"/>
      <w:color w:val="000000"/>
      <w:sz w:val="24"/>
      <w:szCs w:val="24"/>
      <w:lang w:eastAsia="en-US"/>
    </w:rPr>
  </w:style>
  <w:style w:type="paragraph" w:styleId="NoSpacing">
    <w:name w:val="No Spacing"/>
    <w:link w:val="NoSpacingChar"/>
    <w:uiPriority w:val="1"/>
    <w:qFormat/>
    <w:rsid w:val="009F1E6A"/>
    <w:rPr>
      <w:sz w:val="22"/>
      <w:szCs w:val="22"/>
      <w:lang w:eastAsia="en-US"/>
    </w:rPr>
  </w:style>
  <w:style w:type="paragraph" w:styleId="BalloonText">
    <w:name w:val="Balloon Text"/>
    <w:basedOn w:val="Normal"/>
    <w:link w:val="BalloonTextChar"/>
    <w:uiPriority w:val="99"/>
    <w:semiHidden/>
    <w:unhideWhenUsed/>
    <w:rsid w:val="008306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0644"/>
    <w:rPr>
      <w:rFonts w:ascii="Tahoma" w:hAnsi="Tahoma" w:cs="Tahoma"/>
      <w:sz w:val="16"/>
      <w:szCs w:val="16"/>
    </w:rPr>
  </w:style>
  <w:style w:type="paragraph" w:styleId="Header">
    <w:name w:val="header"/>
    <w:basedOn w:val="Normal"/>
    <w:link w:val="HeaderChar"/>
    <w:uiPriority w:val="99"/>
    <w:unhideWhenUsed/>
    <w:rsid w:val="007D4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034"/>
  </w:style>
  <w:style w:type="paragraph" w:styleId="Footer">
    <w:name w:val="footer"/>
    <w:basedOn w:val="Normal"/>
    <w:link w:val="FooterChar"/>
    <w:uiPriority w:val="99"/>
    <w:unhideWhenUsed/>
    <w:rsid w:val="007D4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034"/>
  </w:style>
  <w:style w:type="character" w:customStyle="1" w:styleId="Heading1Char">
    <w:name w:val="Heading 1 Char"/>
    <w:link w:val="Heading1"/>
    <w:uiPriority w:val="9"/>
    <w:rsid w:val="009B35BF"/>
    <w:rPr>
      <w:rFonts w:ascii="Cambria" w:eastAsia="MS Gothic" w:hAnsi="Cambria" w:cs="Times New Roman"/>
      <w:b/>
      <w:bCs/>
      <w:color w:val="365F91"/>
      <w:sz w:val="28"/>
      <w:szCs w:val="28"/>
    </w:rPr>
  </w:style>
  <w:style w:type="character" w:customStyle="1" w:styleId="Heading2Char">
    <w:name w:val="Heading 2 Char"/>
    <w:link w:val="Heading2"/>
    <w:uiPriority w:val="9"/>
    <w:rsid w:val="00727C6E"/>
    <w:rPr>
      <w:rFonts w:ascii="Cambria" w:eastAsia="MS Gothic" w:hAnsi="Cambria" w:cs="Times New Roman"/>
      <w:b/>
      <w:bCs/>
      <w:color w:val="4F81BD"/>
      <w:sz w:val="26"/>
      <w:szCs w:val="26"/>
    </w:rPr>
  </w:style>
  <w:style w:type="character" w:styleId="Hyperlink">
    <w:name w:val="Hyperlink"/>
    <w:uiPriority w:val="99"/>
    <w:unhideWhenUsed/>
    <w:rsid w:val="00727C6E"/>
    <w:rPr>
      <w:color w:val="0000FF"/>
      <w:u w:val="single"/>
    </w:rPr>
  </w:style>
  <w:style w:type="character" w:styleId="FollowedHyperlink">
    <w:name w:val="FollowedHyperlink"/>
    <w:uiPriority w:val="99"/>
    <w:semiHidden/>
    <w:unhideWhenUsed/>
    <w:rsid w:val="007A5620"/>
    <w:rPr>
      <w:color w:val="800080"/>
      <w:u w:val="single"/>
    </w:rPr>
  </w:style>
  <w:style w:type="paragraph" w:styleId="FootnoteText">
    <w:name w:val="footnote text"/>
    <w:basedOn w:val="Normal"/>
    <w:link w:val="FootnoteTextChar"/>
    <w:uiPriority w:val="99"/>
    <w:semiHidden/>
    <w:unhideWhenUsed/>
    <w:rsid w:val="008E41D1"/>
    <w:pPr>
      <w:spacing w:after="0" w:line="240" w:lineRule="auto"/>
    </w:pPr>
    <w:rPr>
      <w:sz w:val="20"/>
      <w:szCs w:val="20"/>
    </w:rPr>
  </w:style>
  <w:style w:type="character" w:customStyle="1" w:styleId="FootnoteTextChar">
    <w:name w:val="Footnote Text Char"/>
    <w:link w:val="FootnoteText"/>
    <w:uiPriority w:val="99"/>
    <w:semiHidden/>
    <w:rsid w:val="008E41D1"/>
    <w:rPr>
      <w:sz w:val="20"/>
      <w:szCs w:val="20"/>
    </w:rPr>
  </w:style>
  <w:style w:type="character" w:styleId="FootnoteReference">
    <w:name w:val="footnote reference"/>
    <w:uiPriority w:val="99"/>
    <w:semiHidden/>
    <w:unhideWhenUsed/>
    <w:rsid w:val="008E41D1"/>
    <w:rPr>
      <w:vertAlign w:val="superscript"/>
    </w:rPr>
  </w:style>
  <w:style w:type="paragraph" w:styleId="Caption">
    <w:name w:val="caption"/>
    <w:basedOn w:val="Normal"/>
    <w:next w:val="Normal"/>
    <w:uiPriority w:val="35"/>
    <w:unhideWhenUsed/>
    <w:qFormat/>
    <w:rsid w:val="0084413F"/>
    <w:pPr>
      <w:spacing w:line="240" w:lineRule="auto"/>
    </w:pPr>
    <w:rPr>
      <w:b/>
      <w:bCs/>
      <w:color w:val="4F81BD"/>
      <w:sz w:val="18"/>
      <w:szCs w:val="18"/>
    </w:rPr>
  </w:style>
  <w:style w:type="paragraph" w:styleId="TOCHeading">
    <w:name w:val="TOC Heading"/>
    <w:basedOn w:val="Heading1"/>
    <w:next w:val="Normal"/>
    <w:uiPriority w:val="39"/>
    <w:unhideWhenUsed/>
    <w:qFormat/>
    <w:rsid w:val="00884E61"/>
    <w:pPr>
      <w:outlineLvl w:val="9"/>
    </w:pPr>
    <w:rPr>
      <w:lang w:val="en-US" w:eastAsia="ja-JP"/>
    </w:rPr>
  </w:style>
  <w:style w:type="paragraph" w:styleId="TOC1">
    <w:name w:val="toc 1"/>
    <w:basedOn w:val="Normal"/>
    <w:next w:val="Normal"/>
    <w:autoRedefine/>
    <w:uiPriority w:val="39"/>
    <w:unhideWhenUsed/>
    <w:qFormat/>
    <w:rsid w:val="001D7B15"/>
    <w:pPr>
      <w:spacing w:after="100"/>
    </w:pPr>
  </w:style>
  <w:style w:type="paragraph" w:styleId="TOC2">
    <w:name w:val="toc 2"/>
    <w:basedOn w:val="Normal"/>
    <w:next w:val="Normal"/>
    <w:autoRedefine/>
    <w:uiPriority w:val="39"/>
    <w:unhideWhenUsed/>
    <w:qFormat/>
    <w:rsid w:val="00F53FBE"/>
    <w:pPr>
      <w:spacing w:after="100"/>
      <w:ind w:left="220"/>
    </w:pPr>
  </w:style>
  <w:style w:type="paragraph" w:styleId="TOC3">
    <w:name w:val="toc 3"/>
    <w:basedOn w:val="Normal"/>
    <w:next w:val="Normal"/>
    <w:autoRedefine/>
    <w:uiPriority w:val="39"/>
    <w:unhideWhenUsed/>
    <w:qFormat/>
    <w:rsid w:val="00F53FBE"/>
    <w:pPr>
      <w:spacing w:after="100"/>
      <w:ind w:left="440"/>
    </w:pPr>
    <w:rPr>
      <w:rFonts w:eastAsia="MS Mincho"/>
      <w:lang w:val="en-US" w:eastAsia="ja-JP"/>
    </w:rPr>
  </w:style>
  <w:style w:type="paragraph" w:styleId="EndnoteText">
    <w:name w:val="endnote text"/>
    <w:basedOn w:val="Normal"/>
    <w:link w:val="EndnoteTextChar"/>
    <w:uiPriority w:val="99"/>
    <w:semiHidden/>
    <w:unhideWhenUsed/>
    <w:rsid w:val="006433BE"/>
    <w:pPr>
      <w:spacing w:after="0" w:line="240" w:lineRule="auto"/>
    </w:pPr>
    <w:rPr>
      <w:sz w:val="20"/>
      <w:szCs w:val="20"/>
    </w:rPr>
  </w:style>
  <w:style w:type="character" w:customStyle="1" w:styleId="EndnoteTextChar">
    <w:name w:val="Endnote Text Char"/>
    <w:link w:val="EndnoteText"/>
    <w:uiPriority w:val="99"/>
    <w:semiHidden/>
    <w:rsid w:val="006433BE"/>
    <w:rPr>
      <w:sz w:val="20"/>
      <w:szCs w:val="20"/>
    </w:rPr>
  </w:style>
  <w:style w:type="character" w:styleId="EndnoteReference">
    <w:name w:val="endnote reference"/>
    <w:uiPriority w:val="99"/>
    <w:semiHidden/>
    <w:unhideWhenUsed/>
    <w:rsid w:val="006433BE"/>
    <w:rPr>
      <w:vertAlign w:val="superscript"/>
    </w:rPr>
  </w:style>
  <w:style w:type="character" w:customStyle="1" w:styleId="Heading5Char">
    <w:name w:val="Heading 5 Char"/>
    <w:link w:val="Heading5"/>
    <w:uiPriority w:val="9"/>
    <w:semiHidden/>
    <w:rsid w:val="003A4C23"/>
    <w:rPr>
      <w:rFonts w:ascii="Cambria" w:eastAsia="MS Gothic" w:hAnsi="Cambria" w:cs="Times New Roman"/>
      <w:color w:val="243F60"/>
    </w:rPr>
  </w:style>
  <w:style w:type="character" w:customStyle="1" w:styleId="Heading3Char">
    <w:name w:val="Heading 3 Char"/>
    <w:link w:val="Heading3"/>
    <w:uiPriority w:val="9"/>
    <w:rsid w:val="005D0182"/>
    <w:rPr>
      <w:rFonts w:ascii="Cambria" w:eastAsia="MS Gothic" w:hAnsi="Cambria" w:cs="Times New Roman"/>
      <w:b/>
      <w:bCs/>
      <w:color w:val="4F81BD"/>
    </w:rPr>
  </w:style>
  <w:style w:type="table" w:styleId="TableGrid">
    <w:name w:val="Table Grid"/>
    <w:basedOn w:val="TableNormal"/>
    <w:uiPriority w:val="59"/>
    <w:rsid w:val="007B7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20C7"/>
    <w:pPr>
      <w:spacing w:before="100" w:beforeAutospacing="1" w:after="100" w:afterAutospacing="1" w:line="240" w:lineRule="auto"/>
    </w:pPr>
    <w:rPr>
      <w:rFonts w:ascii="Times New Roman" w:eastAsia="MS Mincho" w:hAnsi="Times New Roman"/>
      <w:sz w:val="24"/>
      <w:szCs w:val="24"/>
      <w:lang w:eastAsia="en-GB"/>
    </w:rPr>
  </w:style>
  <w:style w:type="character" w:customStyle="1" w:styleId="NoSpacingChar">
    <w:name w:val="No Spacing Char"/>
    <w:basedOn w:val="DefaultParagraphFont"/>
    <w:link w:val="NoSpacing"/>
    <w:uiPriority w:val="1"/>
    <w:rsid w:val="00F72A76"/>
  </w:style>
  <w:style w:type="paragraph" w:styleId="BodyText">
    <w:name w:val="Body Text"/>
    <w:basedOn w:val="Normal"/>
    <w:link w:val="BodyTextChar"/>
    <w:uiPriority w:val="1"/>
    <w:qFormat/>
    <w:rsid w:val="00CE717D"/>
    <w:pPr>
      <w:widowControl w:val="0"/>
      <w:spacing w:after="0" w:line="240" w:lineRule="auto"/>
    </w:pPr>
    <w:rPr>
      <w:rFonts w:ascii="Arial" w:eastAsia="Arial" w:hAnsi="Arial" w:cs="Arial"/>
      <w:sz w:val="20"/>
      <w:szCs w:val="20"/>
      <w:lang w:val="en-US"/>
    </w:rPr>
  </w:style>
  <w:style w:type="character" w:customStyle="1" w:styleId="BodyTextChar">
    <w:name w:val="Body Text Char"/>
    <w:link w:val="BodyText"/>
    <w:uiPriority w:val="1"/>
    <w:rsid w:val="00CE717D"/>
    <w:rPr>
      <w:rFonts w:ascii="Arial" w:eastAsia="Arial" w:hAnsi="Arial" w:cs="Arial"/>
      <w:sz w:val="20"/>
      <w:szCs w:val="20"/>
      <w:lang w:val="en-US"/>
    </w:rPr>
  </w:style>
  <w:style w:type="character" w:styleId="CommentReference">
    <w:name w:val="annotation reference"/>
    <w:uiPriority w:val="99"/>
    <w:semiHidden/>
    <w:unhideWhenUsed/>
    <w:rsid w:val="002B1BB2"/>
    <w:rPr>
      <w:sz w:val="16"/>
      <w:szCs w:val="16"/>
    </w:rPr>
  </w:style>
  <w:style w:type="paragraph" w:styleId="CommentText">
    <w:name w:val="annotation text"/>
    <w:basedOn w:val="Normal"/>
    <w:link w:val="CommentTextChar"/>
    <w:uiPriority w:val="99"/>
    <w:semiHidden/>
    <w:unhideWhenUsed/>
    <w:rsid w:val="002B1BB2"/>
    <w:rPr>
      <w:sz w:val="20"/>
      <w:szCs w:val="20"/>
    </w:rPr>
  </w:style>
  <w:style w:type="character" w:customStyle="1" w:styleId="CommentTextChar">
    <w:name w:val="Comment Text Char"/>
    <w:link w:val="CommentText"/>
    <w:uiPriority w:val="99"/>
    <w:semiHidden/>
    <w:rsid w:val="002B1BB2"/>
    <w:rPr>
      <w:lang w:eastAsia="en-US"/>
    </w:rPr>
  </w:style>
  <w:style w:type="paragraph" w:styleId="CommentSubject">
    <w:name w:val="annotation subject"/>
    <w:basedOn w:val="CommentText"/>
    <w:next w:val="CommentText"/>
    <w:link w:val="CommentSubjectChar"/>
    <w:uiPriority w:val="99"/>
    <w:semiHidden/>
    <w:unhideWhenUsed/>
    <w:rsid w:val="002B1BB2"/>
    <w:rPr>
      <w:b/>
      <w:bCs/>
    </w:rPr>
  </w:style>
  <w:style w:type="character" w:customStyle="1" w:styleId="CommentSubjectChar">
    <w:name w:val="Comment Subject Char"/>
    <w:link w:val="CommentSubject"/>
    <w:uiPriority w:val="99"/>
    <w:semiHidden/>
    <w:rsid w:val="002B1BB2"/>
    <w:rPr>
      <w:b/>
      <w:bCs/>
      <w:lang w:eastAsia="en-US"/>
    </w:rPr>
  </w:style>
  <w:style w:type="paragraph" w:styleId="Revision">
    <w:name w:val="Revision"/>
    <w:hidden/>
    <w:uiPriority w:val="99"/>
    <w:semiHidden/>
    <w:rsid w:val="00B329D0"/>
    <w:rPr>
      <w:sz w:val="22"/>
      <w:szCs w:val="22"/>
      <w:lang w:eastAsia="en-US"/>
    </w:rPr>
  </w:style>
  <w:style w:type="paragraph" w:styleId="TOC4">
    <w:name w:val="toc 4"/>
    <w:basedOn w:val="Normal"/>
    <w:next w:val="Normal"/>
    <w:autoRedefine/>
    <w:uiPriority w:val="39"/>
    <w:unhideWhenUsed/>
    <w:rsid w:val="008619B9"/>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8619B9"/>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8619B9"/>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8619B9"/>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8619B9"/>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8619B9"/>
    <w:pPr>
      <w:spacing w:after="100" w:line="259" w:lineRule="auto"/>
      <w:ind w:left="1760"/>
    </w:pPr>
    <w:rPr>
      <w:rFonts w:asciiTheme="minorHAnsi" w:eastAsiaTheme="minorEastAsia" w:hAnsiTheme="minorHAnsi" w:cstheme="minorBidi"/>
      <w:lang w:eastAsia="en-GB"/>
    </w:rPr>
  </w:style>
  <w:style w:type="table" w:customStyle="1" w:styleId="TableGrid1">
    <w:name w:val="Table Grid1"/>
    <w:basedOn w:val="TableNormal"/>
    <w:next w:val="TableGrid"/>
    <w:uiPriority w:val="59"/>
    <w:rsid w:val="00977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3259">
      <w:bodyDiv w:val="1"/>
      <w:marLeft w:val="0"/>
      <w:marRight w:val="0"/>
      <w:marTop w:val="0"/>
      <w:marBottom w:val="0"/>
      <w:divBdr>
        <w:top w:val="none" w:sz="0" w:space="0" w:color="auto"/>
        <w:left w:val="none" w:sz="0" w:space="0" w:color="auto"/>
        <w:bottom w:val="none" w:sz="0" w:space="0" w:color="auto"/>
        <w:right w:val="none" w:sz="0" w:space="0" w:color="auto"/>
      </w:divBdr>
    </w:div>
    <w:div w:id="17899310">
      <w:bodyDiv w:val="1"/>
      <w:marLeft w:val="0"/>
      <w:marRight w:val="0"/>
      <w:marTop w:val="0"/>
      <w:marBottom w:val="0"/>
      <w:divBdr>
        <w:top w:val="none" w:sz="0" w:space="0" w:color="auto"/>
        <w:left w:val="none" w:sz="0" w:space="0" w:color="auto"/>
        <w:bottom w:val="none" w:sz="0" w:space="0" w:color="auto"/>
        <w:right w:val="none" w:sz="0" w:space="0" w:color="auto"/>
      </w:divBdr>
    </w:div>
    <w:div w:id="79451961">
      <w:bodyDiv w:val="1"/>
      <w:marLeft w:val="0"/>
      <w:marRight w:val="0"/>
      <w:marTop w:val="0"/>
      <w:marBottom w:val="0"/>
      <w:divBdr>
        <w:top w:val="none" w:sz="0" w:space="0" w:color="auto"/>
        <w:left w:val="none" w:sz="0" w:space="0" w:color="auto"/>
        <w:bottom w:val="none" w:sz="0" w:space="0" w:color="auto"/>
        <w:right w:val="none" w:sz="0" w:space="0" w:color="auto"/>
      </w:divBdr>
    </w:div>
    <w:div w:id="182594730">
      <w:bodyDiv w:val="1"/>
      <w:marLeft w:val="0"/>
      <w:marRight w:val="0"/>
      <w:marTop w:val="0"/>
      <w:marBottom w:val="0"/>
      <w:divBdr>
        <w:top w:val="none" w:sz="0" w:space="0" w:color="auto"/>
        <w:left w:val="none" w:sz="0" w:space="0" w:color="auto"/>
        <w:bottom w:val="none" w:sz="0" w:space="0" w:color="auto"/>
        <w:right w:val="none" w:sz="0" w:space="0" w:color="auto"/>
      </w:divBdr>
    </w:div>
    <w:div w:id="205603319">
      <w:bodyDiv w:val="1"/>
      <w:marLeft w:val="0"/>
      <w:marRight w:val="0"/>
      <w:marTop w:val="0"/>
      <w:marBottom w:val="0"/>
      <w:divBdr>
        <w:top w:val="none" w:sz="0" w:space="0" w:color="auto"/>
        <w:left w:val="none" w:sz="0" w:space="0" w:color="auto"/>
        <w:bottom w:val="none" w:sz="0" w:space="0" w:color="auto"/>
        <w:right w:val="none" w:sz="0" w:space="0" w:color="auto"/>
      </w:divBdr>
    </w:div>
    <w:div w:id="208500070">
      <w:bodyDiv w:val="1"/>
      <w:marLeft w:val="0"/>
      <w:marRight w:val="0"/>
      <w:marTop w:val="0"/>
      <w:marBottom w:val="0"/>
      <w:divBdr>
        <w:top w:val="none" w:sz="0" w:space="0" w:color="auto"/>
        <w:left w:val="none" w:sz="0" w:space="0" w:color="auto"/>
        <w:bottom w:val="none" w:sz="0" w:space="0" w:color="auto"/>
        <w:right w:val="none" w:sz="0" w:space="0" w:color="auto"/>
      </w:divBdr>
    </w:div>
    <w:div w:id="234554866">
      <w:bodyDiv w:val="1"/>
      <w:marLeft w:val="0"/>
      <w:marRight w:val="0"/>
      <w:marTop w:val="0"/>
      <w:marBottom w:val="0"/>
      <w:divBdr>
        <w:top w:val="none" w:sz="0" w:space="0" w:color="auto"/>
        <w:left w:val="none" w:sz="0" w:space="0" w:color="auto"/>
        <w:bottom w:val="none" w:sz="0" w:space="0" w:color="auto"/>
        <w:right w:val="none" w:sz="0" w:space="0" w:color="auto"/>
      </w:divBdr>
    </w:div>
    <w:div w:id="258293546">
      <w:bodyDiv w:val="1"/>
      <w:marLeft w:val="0"/>
      <w:marRight w:val="0"/>
      <w:marTop w:val="0"/>
      <w:marBottom w:val="0"/>
      <w:divBdr>
        <w:top w:val="none" w:sz="0" w:space="0" w:color="auto"/>
        <w:left w:val="none" w:sz="0" w:space="0" w:color="auto"/>
        <w:bottom w:val="none" w:sz="0" w:space="0" w:color="auto"/>
        <w:right w:val="none" w:sz="0" w:space="0" w:color="auto"/>
      </w:divBdr>
    </w:div>
    <w:div w:id="287972103">
      <w:bodyDiv w:val="1"/>
      <w:marLeft w:val="0"/>
      <w:marRight w:val="0"/>
      <w:marTop w:val="0"/>
      <w:marBottom w:val="0"/>
      <w:divBdr>
        <w:top w:val="none" w:sz="0" w:space="0" w:color="auto"/>
        <w:left w:val="none" w:sz="0" w:space="0" w:color="auto"/>
        <w:bottom w:val="none" w:sz="0" w:space="0" w:color="auto"/>
        <w:right w:val="none" w:sz="0" w:space="0" w:color="auto"/>
      </w:divBdr>
    </w:div>
    <w:div w:id="298611292">
      <w:bodyDiv w:val="1"/>
      <w:marLeft w:val="0"/>
      <w:marRight w:val="0"/>
      <w:marTop w:val="0"/>
      <w:marBottom w:val="0"/>
      <w:divBdr>
        <w:top w:val="none" w:sz="0" w:space="0" w:color="auto"/>
        <w:left w:val="none" w:sz="0" w:space="0" w:color="auto"/>
        <w:bottom w:val="none" w:sz="0" w:space="0" w:color="auto"/>
        <w:right w:val="none" w:sz="0" w:space="0" w:color="auto"/>
      </w:divBdr>
    </w:div>
    <w:div w:id="332032287">
      <w:bodyDiv w:val="1"/>
      <w:marLeft w:val="0"/>
      <w:marRight w:val="0"/>
      <w:marTop w:val="0"/>
      <w:marBottom w:val="0"/>
      <w:divBdr>
        <w:top w:val="none" w:sz="0" w:space="0" w:color="auto"/>
        <w:left w:val="none" w:sz="0" w:space="0" w:color="auto"/>
        <w:bottom w:val="none" w:sz="0" w:space="0" w:color="auto"/>
        <w:right w:val="none" w:sz="0" w:space="0" w:color="auto"/>
      </w:divBdr>
    </w:div>
    <w:div w:id="365643628">
      <w:bodyDiv w:val="1"/>
      <w:marLeft w:val="0"/>
      <w:marRight w:val="0"/>
      <w:marTop w:val="0"/>
      <w:marBottom w:val="0"/>
      <w:divBdr>
        <w:top w:val="none" w:sz="0" w:space="0" w:color="auto"/>
        <w:left w:val="none" w:sz="0" w:space="0" w:color="auto"/>
        <w:bottom w:val="none" w:sz="0" w:space="0" w:color="auto"/>
        <w:right w:val="none" w:sz="0" w:space="0" w:color="auto"/>
      </w:divBdr>
    </w:div>
    <w:div w:id="380371268">
      <w:bodyDiv w:val="1"/>
      <w:marLeft w:val="0"/>
      <w:marRight w:val="0"/>
      <w:marTop w:val="0"/>
      <w:marBottom w:val="0"/>
      <w:divBdr>
        <w:top w:val="none" w:sz="0" w:space="0" w:color="auto"/>
        <w:left w:val="none" w:sz="0" w:space="0" w:color="auto"/>
        <w:bottom w:val="none" w:sz="0" w:space="0" w:color="auto"/>
        <w:right w:val="none" w:sz="0" w:space="0" w:color="auto"/>
      </w:divBdr>
    </w:div>
    <w:div w:id="388261298">
      <w:bodyDiv w:val="1"/>
      <w:marLeft w:val="0"/>
      <w:marRight w:val="0"/>
      <w:marTop w:val="0"/>
      <w:marBottom w:val="0"/>
      <w:divBdr>
        <w:top w:val="none" w:sz="0" w:space="0" w:color="auto"/>
        <w:left w:val="none" w:sz="0" w:space="0" w:color="auto"/>
        <w:bottom w:val="none" w:sz="0" w:space="0" w:color="auto"/>
        <w:right w:val="none" w:sz="0" w:space="0" w:color="auto"/>
      </w:divBdr>
    </w:div>
    <w:div w:id="470245386">
      <w:bodyDiv w:val="1"/>
      <w:marLeft w:val="0"/>
      <w:marRight w:val="0"/>
      <w:marTop w:val="0"/>
      <w:marBottom w:val="0"/>
      <w:divBdr>
        <w:top w:val="none" w:sz="0" w:space="0" w:color="auto"/>
        <w:left w:val="none" w:sz="0" w:space="0" w:color="auto"/>
        <w:bottom w:val="none" w:sz="0" w:space="0" w:color="auto"/>
        <w:right w:val="none" w:sz="0" w:space="0" w:color="auto"/>
      </w:divBdr>
    </w:div>
    <w:div w:id="471215493">
      <w:bodyDiv w:val="1"/>
      <w:marLeft w:val="0"/>
      <w:marRight w:val="0"/>
      <w:marTop w:val="0"/>
      <w:marBottom w:val="0"/>
      <w:divBdr>
        <w:top w:val="none" w:sz="0" w:space="0" w:color="auto"/>
        <w:left w:val="none" w:sz="0" w:space="0" w:color="auto"/>
        <w:bottom w:val="none" w:sz="0" w:space="0" w:color="auto"/>
        <w:right w:val="none" w:sz="0" w:space="0" w:color="auto"/>
      </w:divBdr>
    </w:div>
    <w:div w:id="500780524">
      <w:bodyDiv w:val="1"/>
      <w:marLeft w:val="0"/>
      <w:marRight w:val="0"/>
      <w:marTop w:val="0"/>
      <w:marBottom w:val="0"/>
      <w:divBdr>
        <w:top w:val="none" w:sz="0" w:space="0" w:color="auto"/>
        <w:left w:val="none" w:sz="0" w:space="0" w:color="auto"/>
        <w:bottom w:val="none" w:sz="0" w:space="0" w:color="auto"/>
        <w:right w:val="none" w:sz="0" w:space="0" w:color="auto"/>
      </w:divBdr>
    </w:div>
    <w:div w:id="511795983">
      <w:bodyDiv w:val="1"/>
      <w:marLeft w:val="0"/>
      <w:marRight w:val="0"/>
      <w:marTop w:val="0"/>
      <w:marBottom w:val="0"/>
      <w:divBdr>
        <w:top w:val="none" w:sz="0" w:space="0" w:color="auto"/>
        <w:left w:val="none" w:sz="0" w:space="0" w:color="auto"/>
        <w:bottom w:val="none" w:sz="0" w:space="0" w:color="auto"/>
        <w:right w:val="none" w:sz="0" w:space="0" w:color="auto"/>
      </w:divBdr>
    </w:div>
    <w:div w:id="520507253">
      <w:bodyDiv w:val="1"/>
      <w:marLeft w:val="0"/>
      <w:marRight w:val="0"/>
      <w:marTop w:val="0"/>
      <w:marBottom w:val="0"/>
      <w:divBdr>
        <w:top w:val="none" w:sz="0" w:space="0" w:color="auto"/>
        <w:left w:val="none" w:sz="0" w:space="0" w:color="auto"/>
        <w:bottom w:val="none" w:sz="0" w:space="0" w:color="auto"/>
        <w:right w:val="none" w:sz="0" w:space="0" w:color="auto"/>
      </w:divBdr>
    </w:div>
    <w:div w:id="544098699">
      <w:bodyDiv w:val="1"/>
      <w:marLeft w:val="0"/>
      <w:marRight w:val="0"/>
      <w:marTop w:val="0"/>
      <w:marBottom w:val="0"/>
      <w:divBdr>
        <w:top w:val="none" w:sz="0" w:space="0" w:color="auto"/>
        <w:left w:val="none" w:sz="0" w:space="0" w:color="auto"/>
        <w:bottom w:val="none" w:sz="0" w:space="0" w:color="auto"/>
        <w:right w:val="none" w:sz="0" w:space="0" w:color="auto"/>
      </w:divBdr>
    </w:div>
    <w:div w:id="555893592">
      <w:bodyDiv w:val="1"/>
      <w:marLeft w:val="0"/>
      <w:marRight w:val="0"/>
      <w:marTop w:val="0"/>
      <w:marBottom w:val="0"/>
      <w:divBdr>
        <w:top w:val="none" w:sz="0" w:space="0" w:color="auto"/>
        <w:left w:val="none" w:sz="0" w:space="0" w:color="auto"/>
        <w:bottom w:val="none" w:sz="0" w:space="0" w:color="auto"/>
        <w:right w:val="none" w:sz="0" w:space="0" w:color="auto"/>
      </w:divBdr>
    </w:div>
    <w:div w:id="562839060">
      <w:bodyDiv w:val="1"/>
      <w:marLeft w:val="0"/>
      <w:marRight w:val="0"/>
      <w:marTop w:val="0"/>
      <w:marBottom w:val="0"/>
      <w:divBdr>
        <w:top w:val="none" w:sz="0" w:space="0" w:color="auto"/>
        <w:left w:val="none" w:sz="0" w:space="0" w:color="auto"/>
        <w:bottom w:val="none" w:sz="0" w:space="0" w:color="auto"/>
        <w:right w:val="none" w:sz="0" w:space="0" w:color="auto"/>
      </w:divBdr>
    </w:div>
    <w:div w:id="562957222">
      <w:bodyDiv w:val="1"/>
      <w:marLeft w:val="0"/>
      <w:marRight w:val="0"/>
      <w:marTop w:val="0"/>
      <w:marBottom w:val="0"/>
      <w:divBdr>
        <w:top w:val="none" w:sz="0" w:space="0" w:color="auto"/>
        <w:left w:val="none" w:sz="0" w:space="0" w:color="auto"/>
        <w:bottom w:val="none" w:sz="0" w:space="0" w:color="auto"/>
        <w:right w:val="none" w:sz="0" w:space="0" w:color="auto"/>
      </w:divBdr>
    </w:div>
    <w:div w:id="576669625">
      <w:bodyDiv w:val="1"/>
      <w:marLeft w:val="0"/>
      <w:marRight w:val="0"/>
      <w:marTop w:val="0"/>
      <w:marBottom w:val="0"/>
      <w:divBdr>
        <w:top w:val="none" w:sz="0" w:space="0" w:color="auto"/>
        <w:left w:val="none" w:sz="0" w:space="0" w:color="auto"/>
        <w:bottom w:val="none" w:sz="0" w:space="0" w:color="auto"/>
        <w:right w:val="none" w:sz="0" w:space="0" w:color="auto"/>
      </w:divBdr>
    </w:div>
    <w:div w:id="626203220">
      <w:bodyDiv w:val="1"/>
      <w:marLeft w:val="0"/>
      <w:marRight w:val="0"/>
      <w:marTop w:val="0"/>
      <w:marBottom w:val="0"/>
      <w:divBdr>
        <w:top w:val="none" w:sz="0" w:space="0" w:color="auto"/>
        <w:left w:val="none" w:sz="0" w:space="0" w:color="auto"/>
        <w:bottom w:val="none" w:sz="0" w:space="0" w:color="auto"/>
        <w:right w:val="none" w:sz="0" w:space="0" w:color="auto"/>
      </w:divBdr>
    </w:div>
    <w:div w:id="641618509">
      <w:bodyDiv w:val="1"/>
      <w:marLeft w:val="0"/>
      <w:marRight w:val="0"/>
      <w:marTop w:val="0"/>
      <w:marBottom w:val="0"/>
      <w:divBdr>
        <w:top w:val="none" w:sz="0" w:space="0" w:color="auto"/>
        <w:left w:val="none" w:sz="0" w:space="0" w:color="auto"/>
        <w:bottom w:val="none" w:sz="0" w:space="0" w:color="auto"/>
        <w:right w:val="none" w:sz="0" w:space="0" w:color="auto"/>
      </w:divBdr>
    </w:div>
    <w:div w:id="648024380">
      <w:bodyDiv w:val="1"/>
      <w:marLeft w:val="0"/>
      <w:marRight w:val="0"/>
      <w:marTop w:val="0"/>
      <w:marBottom w:val="0"/>
      <w:divBdr>
        <w:top w:val="none" w:sz="0" w:space="0" w:color="auto"/>
        <w:left w:val="none" w:sz="0" w:space="0" w:color="auto"/>
        <w:bottom w:val="none" w:sz="0" w:space="0" w:color="auto"/>
        <w:right w:val="none" w:sz="0" w:space="0" w:color="auto"/>
      </w:divBdr>
    </w:div>
    <w:div w:id="659389605">
      <w:bodyDiv w:val="1"/>
      <w:marLeft w:val="0"/>
      <w:marRight w:val="0"/>
      <w:marTop w:val="0"/>
      <w:marBottom w:val="0"/>
      <w:divBdr>
        <w:top w:val="none" w:sz="0" w:space="0" w:color="auto"/>
        <w:left w:val="none" w:sz="0" w:space="0" w:color="auto"/>
        <w:bottom w:val="none" w:sz="0" w:space="0" w:color="auto"/>
        <w:right w:val="none" w:sz="0" w:space="0" w:color="auto"/>
      </w:divBdr>
    </w:div>
    <w:div w:id="661012531">
      <w:bodyDiv w:val="1"/>
      <w:marLeft w:val="0"/>
      <w:marRight w:val="0"/>
      <w:marTop w:val="0"/>
      <w:marBottom w:val="0"/>
      <w:divBdr>
        <w:top w:val="none" w:sz="0" w:space="0" w:color="auto"/>
        <w:left w:val="none" w:sz="0" w:space="0" w:color="auto"/>
        <w:bottom w:val="none" w:sz="0" w:space="0" w:color="auto"/>
        <w:right w:val="none" w:sz="0" w:space="0" w:color="auto"/>
      </w:divBdr>
      <w:divsChild>
        <w:div w:id="306671161">
          <w:marLeft w:val="331"/>
          <w:marRight w:val="0"/>
          <w:marTop w:val="0"/>
          <w:marBottom w:val="0"/>
          <w:divBdr>
            <w:top w:val="none" w:sz="0" w:space="0" w:color="auto"/>
            <w:left w:val="none" w:sz="0" w:space="0" w:color="auto"/>
            <w:bottom w:val="none" w:sz="0" w:space="0" w:color="auto"/>
            <w:right w:val="none" w:sz="0" w:space="0" w:color="auto"/>
          </w:divBdr>
        </w:div>
        <w:div w:id="24792681">
          <w:marLeft w:val="331"/>
          <w:marRight w:val="0"/>
          <w:marTop w:val="0"/>
          <w:marBottom w:val="0"/>
          <w:divBdr>
            <w:top w:val="none" w:sz="0" w:space="0" w:color="auto"/>
            <w:left w:val="none" w:sz="0" w:space="0" w:color="auto"/>
            <w:bottom w:val="none" w:sz="0" w:space="0" w:color="auto"/>
            <w:right w:val="none" w:sz="0" w:space="0" w:color="auto"/>
          </w:divBdr>
        </w:div>
        <w:div w:id="336540538">
          <w:marLeft w:val="331"/>
          <w:marRight w:val="0"/>
          <w:marTop w:val="0"/>
          <w:marBottom w:val="0"/>
          <w:divBdr>
            <w:top w:val="none" w:sz="0" w:space="0" w:color="auto"/>
            <w:left w:val="none" w:sz="0" w:space="0" w:color="auto"/>
            <w:bottom w:val="none" w:sz="0" w:space="0" w:color="auto"/>
            <w:right w:val="none" w:sz="0" w:space="0" w:color="auto"/>
          </w:divBdr>
        </w:div>
        <w:div w:id="1242985991">
          <w:marLeft w:val="331"/>
          <w:marRight w:val="0"/>
          <w:marTop w:val="0"/>
          <w:marBottom w:val="0"/>
          <w:divBdr>
            <w:top w:val="none" w:sz="0" w:space="0" w:color="auto"/>
            <w:left w:val="none" w:sz="0" w:space="0" w:color="auto"/>
            <w:bottom w:val="none" w:sz="0" w:space="0" w:color="auto"/>
            <w:right w:val="none" w:sz="0" w:space="0" w:color="auto"/>
          </w:divBdr>
        </w:div>
      </w:divsChild>
    </w:div>
    <w:div w:id="674309060">
      <w:bodyDiv w:val="1"/>
      <w:marLeft w:val="0"/>
      <w:marRight w:val="0"/>
      <w:marTop w:val="0"/>
      <w:marBottom w:val="0"/>
      <w:divBdr>
        <w:top w:val="none" w:sz="0" w:space="0" w:color="auto"/>
        <w:left w:val="none" w:sz="0" w:space="0" w:color="auto"/>
        <w:bottom w:val="none" w:sz="0" w:space="0" w:color="auto"/>
        <w:right w:val="none" w:sz="0" w:space="0" w:color="auto"/>
      </w:divBdr>
    </w:div>
    <w:div w:id="678042018">
      <w:bodyDiv w:val="1"/>
      <w:marLeft w:val="0"/>
      <w:marRight w:val="0"/>
      <w:marTop w:val="0"/>
      <w:marBottom w:val="0"/>
      <w:divBdr>
        <w:top w:val="none" w:sz="0" w:space="0" w:color="auto"/>
        <w:left w:val="none" w:sz="0" w:space="0" w:color="auto"/>
        <w:bottom w:val="none" w:sz="0" w:space="0" w:color="auto"/>
        <w:right w:val="none" w:sz="0" w:space="0" w:color="auto"/>
      </w:divBdr>
    </w:div>
    <w:div w:id="696274636">
      <w:bodyDiv w:val="1"/>
      <w:marLeft w:val="0"/>
      <w:marRight w:val="0"/>
      <w:marTop w:val="0"/>
      <w:marBottom w:val="0"/>
      <w:divBdr>
        <w:top w:val="none" w:sz="0" w:space="0" w:color="auto"/>
        <w:left w:val="none" w:sz="0" w:space="0" w:color="auto"/>
        <w:bottom w:val="none" w:sz="0" w:space="0" w:color="auto"/>
        <w:right w:val="none" w:sz="0" w:space="0" w:color="auto"/>
      </w:divBdr>
      <w:divsChild>
        <w:div w:id="1960909737">
          <w:marLeft w:val="0"/>
          <w:marRight w:val="0"/>
          <w:marTop w:val="0"/>
          <w:marBottom w:val="0"/>
          <w:divBdr>
            <w:top w:val="none" w:sz="0" w:space="0" w:color="auto"/>
            <w:left w:val="none" w:sz="0" w:space="0" w:color="auto"/>
            <w:bottom w:val="none" w:sz="0" w:space="0" w:color="auto"/>
            <w:right w:val="none" w:sz="0" w:space="0" w:color="auto"/>
          </w:divBdr>
          <w:divsChild>
            <w:div w:id="681394330">
              <w:marLeft w:val="0"/>
              <w:marRight w:val="0"/>
              <w:marTop w:val="0"/>
              <w:marBottom w:val="0"/>
              <w:divBdr>
                <w:top w:val="none" w:sz="0" w:space="0" w:color="auto"/>
                <w:left w:val="none" w:sz="0" w:space="0" w:color="auto"/>
                <w:bottom w:val="none" w:sz="0" w:space="0" w:color="auto"/>
                <w:right w:val="none" w:sz="0" w:space="0" w:color="auto"/>
              </w:divBdr>
              <w:divsChild>
                <w:div w:id="32924643">
                  <w:marLeft w:val="2835"/>
                  <w:marRight w:val="0"/>
                  <w:marTop w:val="0"/>
                  <w:marBottom w:val="0"/>
                  <w:divBdr>
                    <w:top w:val="none" w:sz="0" w:space="0" w:color="auto"/>
                    <w:left w:val="none" w:sz="0" w:space="0" w:color="auto"/>
                    <w:bottom w:val="none" w:sz="0" w:space="0" w:color="auto"/>
                    <w:right w:val="none" w:sz="0" w:space="0" w:color="auto"/>
                  </w:divBdr>
                  <w:divsChild>
                    <w:div w:id="1418599289">
                      <w:marLeft w:val="0"/>
                      <w:marRight w:val="0"/>
                      <w:marTop w:val="0"/>
                      <w:marBottom w:val="0"/>
                      <w:divBdr>
                        <w:top w:val="none" w:sz="0" w:space="0" w:color="auto"/>
                        <w:left w:val="none" w:sz="0" w:space="0" w:color="auto"/>
                        <w:bottom w:val="none" w:sz="0" w:space="0" w:color="auto"/>
                        <w:right w:val="none" w:sz="0" w:space="0" w:color="auto"/>
                      </w:divBdr>
                      <w:divsChild>
                        <w:div w:id="2039888892">
                          <w:marLeft w:val="0"/>
                          <w:marRight w:val="0"/>
                          <w:marTop w:val="0"/>
                          <w:marBottom w:val="0"/>
                          <w:divBdr>
                            <w:top w:val="none" w:sz="0" w:space="0" w:color="auto"/>
                            <w:left w:val="none" w:sz="0" w:space="0" w:color="auto"/>
                            <w:bottom w:val="none" w:sz="0" w:space="0" w:color="auto"/>
                            <w:right w:val="none" w:sz="0" w:space="0" w:color="auto"/>
                          </w:divBdr>
                          <w:divsChild>
                            <w:div w:id="18709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25211">
      <w:bodyDiv w:val="1"/>
      <w:marLeft w:val="0"/>
      <w:marRight w:val="0"/>
      <w:marTop w:val="0"/>
      <w:marBottom w:val="0"/>
      <w:divBdr>
        <w:top w:val="none" w:sz="0" w:space="0" w:color="auto"/>
        <w:left w:val="none" w:sz="0" w:space="0" w:color="auto"/>
        <w:bottom w:val="none" w:sz="0" w:space="0" w:color="auto"/>
        <w:right w:val="none" w:sz="0" w:space="0" w:color="auto"/>
      </w:divBdr>
    </w:div>
    <w:div w:id="735276519">
      <w:bodyDiv w:val="1"/>
      <w:marLeft w:val="0"/>
      <w:marRight w:val="0"/>
      <w:marTop w:val="0"/>
      <w:marBottom w:val="0"/>
      <w:divBdr>
        <w:top w:val="none" w:sz="0" w:space="0" w:color="auto"/>
        <w:left w:val="none" w:sz="0" w:space="0" w:color="auto"/>
        <w:bottom w:val="none" w:sz="0" w:space="0" w:color="auto"/>
        <w:right w:val="none" w:sz="0" w:space="0" w:color="auto"/>
      </w:divBdr>
    </w:div>
    <w:div w:id="737751325">
      <w:bodyDiv w:val="1"/>
      <w:marLeft w:val="0"/>
      <w:marRight w:val="0"/>
      <w:marTop w:val="0"/>
      <w:marBottom w:val="0"/>
      <w:divBdr>
        <w:top w:val="none" w:sz="0" w:space="0" w:color="auto"/>
        <w:left w:val="none" w:sz="0" w:space="0" w:color="auto"/>
        <w:bottom w:val="none" w:sz="0" w:space="0" w:color="auto"/>
        <w:right w:val="none" w:sz="0" w:space="0" w:color="auto"/>
      </w:divBdr>
    </w:div>
    <w:div w:id="740105249">
      <w:bodyDiv w:val="1"/>
      <w:marLeft w:val="0"/>
      <w:marRight w:val="0"/>
      <w:marTop w:val="0"/>
      <w:marBottom w:val="0"/>
      <w:divBdr>
        <w:top w:val="none" w:sz="0" w:space="0" w:color="auto"/>
        <w:left w:val="none" w:sz="0" w:space="0" w:color="auto"/>
        <w:bottom w:val="none" w:sz="0" w:space="0" w:color="auto"/>
        <w:right w:val="none" w:sz="0" w:space="0" w:color="auto"/>
      </w:divBdr>
    </w:div>
    <w:div w:id="753355328">
      <w:bodyDiv w:val="1"/>
      <w:marLeft w:val="0"/>
      <w:marRight w:val="0"/>
      <w:marTop w:val="0"/>
      <w:marBottom w:val="0"/>
      <w:divBdr>
        <w:top w:val="none" w:sz="0" w:space="0" w:color="auto"/>
        <w:left w:val="none" w:sz="0" w:space="0" w:color="auto"/>
        <w:bottom w:val="none" w:sz="0" w:space="0" w:color="auto"/>
        <w:right w:val="none" w:sz="0" w:space="0" w:color="auto"/>
      </w:divBdr>
    </w:div>
    <w:div w:id="836462077">
      <w:bodyDiv w:val="1"/>
      <w:marLeft w:val="0"/>
      <w:marRight w:val="0"/>
      <w:marTop w:val="0"/>
      <w:marBottom w:val="0"/>
      <w:divBdr>
        <w:top w:val="none" w:sz="0" w:space="0" w:color="auto"/>
        <w:left w:val="none" w:sz="0" w:space="0" w:color="auto"/>
        <w:bottom w:val="none" w:sz="0" w:space="0" w:color="auto"/>
        <w:right w:val="none" w:sz="0" w:space="0" w:color="auto"/>
      </w:divBdr>
    </w:div>
    <w:div w:id="847597563">
      <w:bodyDiv w:val="1"/>
      <w:marLeft w:val="0"/>
      <w:marRight w:val="0"/>
      <w:marTop w:val="0"/>
      <w:marBottom w:val="0"/>
      <w:divBdr>
        <w:top w:val="none" w:sz="0" w:space="0" w:color="auto"/>
        <w:left w:val="none" w:sz="0" w:space="0" w:color="auto"/>
        <w:bottom w:val="none" w:sz="0" w:space="0" w:color="auto"/>
        <w:right w:val="none" w:sz="0" w:space="0" w:color="auto"/>
      </w:divBdr>
    </w:div>
    <w:div w:id="853306783">
      <w:bodyDiv w:val="1"/>
      <w:marLeft w:val="0"/>
      <w:marRight w:val="0"/>
      <w:marTop w:val="0"/>
      <w:marBottom w:val="0"/>
      <w:divBdr>
        <w:top w:val="none" w:sz="0" w:space="0" w:color="auto"/>
        <w:left w:val="none" w:sz="0" w:space="0" w:color="auto"/>
        <w:bottom w:val="none" w:sz="0" w:space="0" w:color="auto"/>
        <w:right w:val="none" w:sz="0" w:space="0" w:color="auto"/>
      </w:divBdr>
    </w:div>
    <w:div w:id="864295779">
      <w:bodyDiv w:val="1"/>
      <w:marLeft w:val="0"/>
      <w:marRight w:val="0"/>
      <w:marTop w:val="0"/>
      <w:marBottom w:val="0"/>
      <w:divBdr>
        <w:top w:val="none" w:sz="0" w:space="0" w:color="auto"/>
        <w:left w:val="none" w:sz="0" w:space="0" w:color="auto"/>
        <w:bottom w:val="none" w:sz="0" w:space="0" w:color="auto"/>
        <w:right w:val="none" w:sz="0" w:space="0" w:color="auto"/>
      </w:divBdr>
    </w:div>
    <w:div w:id="873617664">
      <w:bodyDiv w:val="1"/>
      <w:marLeft w:val="0"/>
      <w:marRight w:val="0"/>
      <w:marTop w:val="0"/>
      <w:marBottom w:val="0"/>
      <w:divBdr>
        <w:top w:val="none" w:sz="0" w:space="0" w:color="auto"/>
        <w:left w:val="none" w:sz="0" w:space="0" w:color="auto"/>
        <w:bottom w:val="none" w:sz="0" w:space="0" w:color="auto"/>
        <w:right w:val="none" w:sz="0" w:space="0" w:color="auto"/>
      </w:divBdr>
    </w:div>
    <w:div w:id="882404483">
      <w:bodyDiv w:val="1"/>
      <w:marLeft w:val="0"/>
      <w:marRight w:val="0"/>
      <w:marTop w:val="0"/>
      <w:marBottom w:val="0"/>
      <w:divBdr>
        <w:top w:val="none" w:sz="0" w:space="0" w:color="auto"/>
        <w:left w:val="none" w:sz="0" w:space="0" w:color="auto"/>
        <w:bottom w:val="none" w:sz="0" w:space="0" w:color="auto"/>
        <w:right w:val="none" w:sz="0" w:space="0" w:color="auto"/>
      </w:divBdr>
    </w:div>
    <w:div w:id="961960492">
      <w:bodyDiv w:val="1"/>
      <w:marLeft w:val="0"/>
      <w:marRight w:val="0"/>
      <w:marTop w:val="0"/>
      <w:marBottom w:val="0"/>
      <w:divBdr>
        <w:top w:val="none" w:sz="0" w:space="0" w:color="auto"/>
        <w:left w:val="none" w:sz="0" w:space="0" w:color="auto"/>
        <w:bottom w:val="none" w:sz="0" w:space="0" w:color="auto"/>
        <w:right w:val="none" w:sz="0" w:space="0" w:color="auto"/>
      </w:divBdr>
    </w:div>
    <w:div w:id="1029524202">
      <w:bodyDiv w:val="1"/>
      <w:marLeft w:val="0"/>
      <w:marRight w:val="0"/>
      <w:marTop w:val="0"/>
      <w:marBottom w:val="0"/>
      <w:divBdr>
        <w:top w:val="none" w:sz="0" w:space="0" w:color="auto"/>
        <w:left w:val="none" w:sz="0" w:space="0" w:color="auto"/>
        <w:bottom w:val="none" w:sz="0" w:space="0" w:color="auto"/>
        <w:right w:val="none" w:sz="0" w:space="0" w:color="auto"/>
      </w:divBdr>
    </w:div>
    <w:div w:id="1043554076">
      <w:bodyDiv w:val="1"/>
      <w:marLeft w:val="0"/>
      <w:marRight w:val="0"/>
      <w:marTop w:val="0"/>
      <w:marBottom w:val="0"/>
      <w:divBdr>
        <w:top w:val="none" w:sz="0" w:space="0" w:color="auto"/>
        <w:left w:val="none" w:sz="0" w:space="0" w:color="auto"/>
        <w:bottom w:val="none" w:sz="0" w:space="0" w:color="auto"/>
        <w:right w:val="none" w:sz="0" w:space="0" w:color="auto"/>
      </w:divBdr>
    </w:div>
    <w:div w:id="1053231208">
      <w:bodyDiv w:val="1"/>
      <w:marLeft w:val="0"/>
      <w:marRight w:val="0"/>
      <w:marTop w:val="0"/>
      <w:marBottom w:val="0"/>
      <w:divBdr>
        <w:top w:val="none" w:sz="0" w:space="0" w:color="auto"/>
        <w:left w:val="none" w:sz="0" w:space="0" w:color="auto"/>
        <w:bottom w:val="none" w:sz="0" w:space="0" w:color="auto"/>
        <w:right w:val="none" w:sz="0" w:space="0" w:color="auto"/>
      </w:divBdr>
    </w:div>
    <w:div w:id="1065030413">
      <w:bodyDiv w:val="1"/>
      <w:marLeft w:val="0"/>
      <w:marRight w:val="0"/>
      <w:marTop w:val="0"/>
      <w:marBottom w:val="0"/>
      <w:divBdr>
        <w:top w:val="none" w:sz="0" w:space="0" w:color="auto"/>
        <w:left w:val="none" w:sz="0" w:space="0" w:color="auto"/>
        <w:bottom w:val="none" w:sz="0" w:space="0" w:color="auto"/>
        <w:right w:val="none" w:sz="0" w:space="0" w:color="auto"/>
      </w:divBdr>
    </w:div>
    <w:div w:id="1084452950">
      <w:bodyDiv w:val="1"/>
      <w:marLeft w:val="0"/>
      <w:marRight w:val="0"/>
      <w:marTop w:val="0"/>
      <w:marBottom w:val="0"/>
      <w:divBdr>
        <w:top w:val="none" w:sz="0" w:space="0" w:color="auto"/>
        <w:left w:val="none" w:sz="0" w:space="0" w:color="auto"/>
        <w:bottom w:val="none" w:sz="0" w:space="0" w:color="auto"/>
        <w:right w:val="none" w:sz="0" w:space="0" w:color="auto"/>
      </w:divBdr>
    </w:div>
    <w:div w:id="1096049659">
      <w:bodyDiv w:val="1"/>
      <w:marLeft w:val="0"/>
      <w:marRight w:val="0"/>
      <w:marTop w:val="0"/>
      <w:marBottom w:val="0"/>
      <w:divBdr>
        <w:top w:val="none" w:sz="0" w:space="0" w:color="auto"/>
        <w:left w:val="none" w:sz="0" w:space="0" w:color="auto"/>
        <w:bottom w:val="none" w:sz="0" w:space="0" w:color="auto"/>
        <w:right w:val="none" w:sz="0" w:space="0" w:color="auto"/>
      </w:divBdr>
    </w:div>
    <w:div w:id="1103527333">
      <w:bodyDiv w:val="1"/>
      <w:marLeft w:val="0"/>
      <w:marRight w:val="0"/>
      <w:marTop w:val="0"/>
      <w:marBottom w:val="0"/>
      <w:divBdr>
        <w:top w:val="none" w:sz="0" w:space="0" w:color="auto"/>
        <w:left w:val="none" w:sz="0" w:space="0" w:color="auto"/>
        <w:bottom w:val="none" w:sz="0" w:space="0" w:color="auto"/>
        <w:right w:val="none" w:sz="0" w:space="0" w:color="auto"/>
      </w:divBdr>
    </w:div>
    <w:div w:id="1119833119">
      <w:bodyDiv w:val="1"/>
      <w:marLeft w:val="0"/>
      <w:marRight w:val="0"/>
      <w:marTop w:val="0"/>
      <w:marBottom w:val="0"/>
      <w:divBdr>
        <w:top w:val="none" w:sz="0" w:space="0" w:color="auto"/>
        <w:left w:val="none" w:sz="0" w:space="0" w:color="auto"/>
        <w:bottom w:val="none" w:sz="0" w:space="0" w:color="auto"/>
        <w:right w:val="none" w:sz="0" w:space="0" w:color="auto"/>
      </w:divBdr>
    </w:div>
    <w:div w:id="1144657179">
      <w:bodyDiv w:val="1"/>
      <w:marLeft w:val="0"/>
      <w:marRight w:val="0"/>
      <w:marTop w:val="0"/>
      <w:marBottom w:val="0"/>
      <w:divBdr>
        <w:top w:val="none" w:sz="0" w:space="0" w:color="auto"/>
        <w:left w:val="none" w:sz="0" w:space="0" w:color="auto"/>
        <w:bottom w:val="none" w:sz="0" w:space="0" w:color="auto"/>
        <w:right w:val="none" w:sz="0" w:space="0" w:color="auto"/>
      </w:divBdr>
    </w:div>
    <w:div w:id="1154295682">
      <w:bodyDiv w:val="1"/>
      <w:marLeft w:val="0"/>
      <w:marRight w:val="0"/>
      <w:marTop w:val="0"/>
      <w:marBottom w:val="0"/>
      <w:divBdr>
        <w:top w:val="none" w:sz="0" w:space="0" w:color="auto"/>
        <w:left w:val="none" w:sz="0" w:space="0" w:color="auto"/>
        <w:bottom w:val="none" w:sz="0" w:space="0" w:color="auto"/>
        <w:right w:val="none" w:sz="0" w:space="0" w:color="auto"/>
      </w:divBdr>
    </w:div>
    <w:div w:id="1162430045">
      <w:bodyDiv w:val="1"/>
      <w:marLeft w:val="0"/>
      <w:marRight w:val="0"/>
      <w:marTop w:val="0"/>
      <w:marBottom w:val="0"/>
      <w:divBdr>
        <w:top w:val="none" w:sz="0" w:space="0" w:color="auto"/>
        <w:left w:val="none" w:sz="0" w:space="0" w:color="auto"/>
        <w:bottom w:val="none" w:sz="0" w:space="0" w:color="auto"/>
        <w:right w:val="none" w:sz="0" w:space="0" w:color="auto"/>
      </w:divBdr>
    </w:div>
    <w:div w:id="1169180291">
      <w:bodyDiv w:val="1"/>
      <w:marLeft w:val="0"/>
      <w:marRight w:val="0"/>
      <w:marTop w:val="0"/>
      <w:marBottom w:val="0"/>
      <w:divBdr>
        <w:top w:val="none" w:sz="0" w:space="0" w:color="auto"/>
        <w:left w:val="none" w:sz="0" w:space="0" w:color="auto"/>
        <w:bottom w:val="none" w:sz="0" w:space="0" w:color="auto"/>
        <w:right w:val="none" w:sz="0" w:space="0" w:color="auto"/>
      </w:divBdr>
    </w:div>
    <w:div w:id="1176923520">
      <w:bodyDiv w:val="1"/>
      <w:marLeft w:val="0"/>
      <w:marRight w:val="0"/>
      <w:marTop w:val="0"/>
      <w:marBottom w:val="0"/>
      <w:divBdr>
        <w:top w:val="none" w:sz="0" w:space="0" w:color="auto"/>
        <w:left w:val="none" w:sz="0" w:space="0" w:color="auto"/>
        <w:bottom w:val="none" w:sz="0" w:space="0" w:color="auto"/>
        <w:right w:val="none" w:sz="0" w:space="0" w:color="auto"/>
      </w:divBdr>
    </w:div>
    <w:div w:id="1181819528">
      <w:bodyDiv w:val="1"/>
      <w:marLeft w:val="0"/>
      <w:marRight w:val="0"/>
      <w:marTop w:val="0"/>
      <w:marBottom w:val="0"/>
      <w:divBdr>
        <w:top w:val="none" w:sz="0" w:space="0" w:color="auto"/>
        <w:left w:val="none" w:sz="0" w:space="0" w:color="auto"/>
        <w:bottom w:val="none" w:sz="0" w:space="0" w:color="auto"/>
        <w:right w:val="none" w:sz="0" w:space="0" w:color="auto"/>
      </w:divBdr>
    </w:div>
    <w:div w:id="1192841506">
      <w:bodyDiv w:val="1"/>
      <w:marLeft w:val="0"/>
      <w:marRight w:val="0"/>
      <w:marTop w:val="0"/>
      <w:marBottom w:val="0"/>
      <w:divBdr>
        <w:top w:val="none" w:sz="0" w:space="0" w:color="auto"/>
        <w:left w:val="none" w:sz="0" w:space="0" w:color="auto"/>
        <w:bottom w:val="none" w:sz="0" w:space="0" w:color="auto"/>
        <w:right w:val="none" w:sz="0" w:space="0" w:color="auto"/>
      </w:divBdr>
    </w:div>
    <w:div w:id="1201092642">
      <w:bodyDiv w:val="1"/>
      <w:marLeft w:val="0"/>
      <w:marRight w:val="0"/>
      <w:marTop w:val="0"/>
      <w:marBottom w:val="0"/>
      <w:divBdr>
        <w:top w:val="none" w:sz="0" w:space="0" w:color="auto"/>
        <w:left w:val="none" w:sz="0" w:space="0" w:color="auto"/>
        <w:bottom w:val="none" w:sz="0" w:space="0" w:color="auto"/>
        <w:right w:val="none" w:sz="0" w:space="0" w:color="auto"/>
      </w:divBdr>
    </w:div>
    <w:div w:id="1215695264">
      <w:bodyDiv w:val="1"/>
      <w:marLeft w:val="0"/>
      <w:marRight w:val="0"/>
      <w:marTop w:val="0"/>
      <w:marBottom w:val="0"/>
      <w:divBdr>
        <w:top w:val="none" w:sz="0" w:space="0" w:color="auto"/>
        <w:left w:val="none" w:sz="0" w:space="0" w:color="auto"/>
        <w:bottom w:val="none" w:sz="0" w:space="0" w:color="auto"/>
        <w:right w:val="none" w:sz="0" w:space="0" w:color="auto"/>
      </w:divBdr>
    </w:div>
    <w:div w:id="1266384196">
      <w:bodyDiv w:val="1"/>
      <w:marLeft w:val="0"/>
      <w:marRight w:val="0"/>
      <w:marTop w:val="0"/>
      <w:marBottom w:val="0"/>
      <w:divBdr>
        <w:top w:val="none" w:sz="0" w:space="0" w:color="auto"/>
        <w:left w:val="none" w:sz="0" w:space="0" w:color="auto"/>
        <w:bottom w:val="none" w:sz="0" w:space="0" w:color="auto"/>
        <w:right w:val="none" w:sz="0" w:space="0" w:color="auto"/>
      </w:divBdr>
    </w:div>
    <w:div w:id="1302005084">
      <w:bodyDiv w:val="1"/>
      <w:marLeft w:val="0"/>
      <w:marRight w:val="0"/>
      <w:marTop w:val="0"/>
      <w:marBottom w:val="0"/>
      <w:divBdr>
        <w:top w:val="none" w:sz="0" w:space="0" w:color="auto"/>
        <w:left w:val="none" w:sz="0" w:space="0" w:color="auto"/>
        <w:bottom w:val="none" w:sz="0" w:space="0" w:color="auto"/>
        <w:right w:val="none" w:sz="0" w:space="0" w:color="auto"/>
      </w:divBdr>
    </w:div>
    <w:div w:id="1305693942">
      <w:bodyDiv w:val="1"/>
      <w:marLeft w:val="0"/>
      <w:marRight w:val="0"/>
      <w:marTop w:val="0"/>
      <w:marBottom w:val="0"/>
      <w:divBdr>
        <w:top w:val="none" w:sz="0" w:space="0" w:color="auto"/>
        <w:left w:val="none" w:sz="0" w:space="0" w:color="auto"/>
        <w:bottom w:val="none" w:sz="0" w:space="0" w:color="auto"/>
        <w:right w:val="none" w:sz="0" w:space="0" w:color="auto"/>
      </w:divBdr>
    </w:div>
    <w:div w:id="1351057210">
      <w:bodyDiv w:val="1"/>
      <w:marLeft w:val="0"/>
      <w:marRight w:val="0"/>
      <w:marTop w:val="0"/>
      <w:marBottom w:val="0"/>
      <w:divBdr>
        <w:top w:val="none" w:sz="0" w:space="0" w:color="auto"/>
        <w:left w:val="none" w:sz="0" w:space="0" w:color="auto"/>
        <w:bottom w:val="none" w:sz="0" w:space="0" w:color="auto"/>
        <w:right w:val="none" w:sz="0" w:space="0" w:color="auto"/>
      </w:divBdr>
    </w:div>
    <w:div w:id="1448962486">
      <w:bodyDiv w:val="1"/>
      <w:marLeft w:val="0"/>
      <w:marRight w:val="0"/>
      <w:marTop w:val="0"/>
      <w:marBottom w:val="0"/>
      <w:divBdr>
        <w:top w:val="none" w:sz="0" w:space="0" w:color="auto"/>
        <w:left w:val="none" w:sz="0" w:space="0" w:color="auto"/>
        <w:bottom w:val="none" w:sz="0" w:space="0" w:color="auto"/>
        <w:right w:val="none" w:sz="0" w:space="0" w:color="auto"/>
      </w:divBdr>
    </w:div>
    <w:div w:id="1456556808">
      <w:bodyDiv w:val="1"/>
      <w:marLeft w:val="0"/>
      <w:marRight w:val="0"/>
      <w:marTop w:val="0"/>
      <w:marBottom w:val="0"/>
      <w:divBdr>
        <w:top w:val="none" w:sz="0" w:space="0" w:color="auto"/>
        <w:left w:val="none" w:sz="0" w:space="0" w:color="auto"/>
        <w:bottom w:val="none" w:sz="0" w:space="0" w:color="auto"/>
        <w:right w:val="none" w:sz="0" w:space="0" w:color="auto"/>
      </w:divBdr>
    </w:div>
    <w:div w:id="1487626588">
      <w:bodyDiv w:val="1"/>
      <w:marLeft w:val="0"/>
      <w:marRight w:val="0"/>
      <w:marTop w:val="0"/>
      <w:marBottom w:val="0"/>
      <w:divBdr>
        <w:top w:val="none" w:sz="0" w:space="0" w:color="auto"/>
        <w:left w:val="none" w:sz="0" w:space="0" w:color="auto"/>
        <w:bottom w:val="none" w:sz="0" w:space="0" w:color="auto"/>
        <w:right w:val="none" w:sz="0" w:space="0" w:color="auto"/>
      </w:divBdr>
    </w:div>
    <w:div w:id="1498033579">
      <w:bodyDiv w:val="1"/>
      <w:marLeft w:val="0"/>
      <w:marRight w:val="0"/>
      <w:marTop w:val="0"/>
      <w:marBottom w:val="0"/>
      <w:divBdr>
        <w:top w:val="none" w:sz="0" w:space="0" w:color="auto"/>
        <w:left w:val="none" w:sz="0" w:space="0" w:color="auto"/>
        <w:bottom w:val="none" w:sz="0" w:space="0" w:color="auto"/>
        <w:right w:val="none" w:sz="0" w:space="0" w:color="auto"/>
      </w:divBdr>
    </w:div>
    <w:div w:id="1505629463">
      <w:bodyDiv w:val="1"/>
      <w:marLeft w:val="0"/>
      <w:marRight w:val="0"/>
      <w:marTop w:val="0"/>
      <w:marBottom w:val="0"/>
      <w:divBdr>
        <w:top w:val="none" w:sz="0" w:space="0" w:color="auto"/>
        <w:left w:val="none" w:sz="0" w:space="0" w:color="auto"/>
        <w:bottom w:val="none" w:sz="0" w:space="0" w:color="auto"/>
        <w:right w:val="none" w:sz="0" w:space="0" w:color="auto"/>
      </w:divBdr>
    </w:div>
    <w:div w:id="1513688720">
      <w:bodyDiv w:val="1"/>
      <w:marLeft w:val="0"/>
      <w:marRight w:val="0"/>
      <w:marTop w:val="0"/>
      <w:marBottom w:val="0"/>
      <w:divBdr>
        <w:top w:val="none" w:sz="0" w:space="0" w:color="auto"/>
        <w:left w:val="none" w:sz="0" w:space="0" w:color="auto"/>
        <w:bottom w:val="none" w:sz="0" w:space="0" w:color="auto"/>
        <w:right w:val="none" w:sz="0" w:space="0" w:color="auto"/>
      </w:divBdr>
    </w:div>
    <w:div w:id="1525509515">
      <w:bodyDiv w:val="1"/>
      <w:marLeft w:val="0"/>
      <w:marRight w:val="0"/>
      <w:marTop w:val="0"/>
      <w:marBottom w:val="0"/>
      <w:divBdr>
        <w:top w:val="none" w:sz="0" w:space="0" w:color="auto"/>
        <w:left w:val="none" w:sz="0" w:space="0" w:color="auto"/>
        <w:bottom w:val="none" w:sz="0" w:space="0" w:color="auto"/>
        <w:right w:val="none" w:sz="0" w:space="0" w:color="auto"/>
      </w:divBdr>
    </w:div>
    <w:div w:id="1543320577">
      <w:bodyDiv w:val="1"/>
      <w:marLeft w:val="0"/>
      <w:marRight w:val="0"/>
      <w:marTop w:val="0"/>
      <w:marBottom w:val="0"/>
      <w:divBdr>
        <w:top w:val="none" w:sz="0" w:space="0" w:color="auto"/>
        <w:left w:val="none" w:sz="0" w:space="0" w:color="auto"/>
        <w:bottom w:val="none" w:sz="0" w:space="0" w:color="auto"/>
        <w:right w:val="none" w:sz="0" w:space="0" w:color="auto"/>
      </w:divBdr>
    </w:div>
    <w:div w:id="1567035863">
      <w:bodyDiv w:val="1"/>
      <w:marLeft w:val="0"/>
      <w:marRight w:val="0"/>
      <w:marTop w:val="0"/>
      <w:marBottom w:val="0"/>
      <w:divBdr>
        <w:top w:val="none" w:sz="0" w:space="0" w:color="auto"/>
        <w:left w:val="none" w:sz="0" w:space="0" w:color="auto"/>
        <w:bottom w:val="none" w:sz="0" w:space="0" w:color="auto"/>
        <w:right w:val="none" w:sz="0" w:space="0" w:color="auto"/>
      </w:divBdr>
    </w:div>
    <w:div w:id="1594195880">
      <w:bodyDiv w:val="1"/>
      <w:marLeft w:val="0"/>
      <w:marRight w:val="0"/>
      <w:marTop w:val="0"/>
      <w:marBottom w:val="0"/>
      <w:divBdr>
        <w:top w:val="none" w:sz="0" w:space="0" w:color="auto"/>
        <w:left w:val="none" w:sz="0" w:space="0" w:color="auto"/>
        <w:bottom w:val="none" w:sz="0" w:space="0" w:color="auto"/>
        <w:right w:val="none" w:sz="0" w:space="0" w:color="auto"/>
      </w:divBdr>
    </w:div>
    <w:div w:id="1601527722">
      <w:bodyDiv w:val="1"/>
      <w:marLeft w:val="0"/>
      <w:marRight w:val="0"/>
      <w:marTop w:val="0"/>
      <w:marBottom w:val="0"/>
      <w:divBdr>
        <w:top w:val="none" w:sz="0" w:space="0" w:color="auto"/>
        <w:left w:val="none" w:sz="0" w:space="0" w:color="auto"/>
        <w:bottom w:val="none" w:sz="0" w:space="0" w:color="auto"/>
        <w:right w:val="none" w:sz="0" w:space="0" w:color="auto"/>
      </w:divBdr>
    </w:div>
    <w:div w:id="1615165627">
      <w:bodyDiv w:val="1"/>
      <w:marLeft w:val="0"/>
      <w:marRight w:val="0"/>
      <w:marTop w:val="0"/>
      <w:marBottom w:val="0"/>
      <w:divBdr>
        <w:top w:val="none" w:sz="0" w:space="0" w:color="auto"/>
        <w:left w:val="none" w:sz="0" w:space="0" w:color="auto"/>
        <w:bottom w:val="none" w:sz="0" w:space="0" w:color="auto"/>
        <w:right w:val="none" w:sz="0" w:space="0" w:color="auto"/>
      </w:divBdr>
    </w:div>
    <w:div w:id="1642005478">
      <w:bodyDiv w:val="1"/>
      <w:marLeft w:val="0"/>
      <w:marRight w:val="0"/>
      <w:marTop w:val="0"/>
      <w:marBottom w:val="0"/>
      <w:divBdr>
        <w:top w:val="none" w:sz="0" w:space="0" w:color="auto"/>
        <w:left w:val="none" w:sz="0" w:space="0" w:color="auto"/>
        <w:bottom w:val="none" w:sz="0" w:space="0" w:color="auto"/>
        <w:right w:val="none" w:sz="0" w:space="0" w:color="auto"/>
      </w:divBdr>
    </w:div>
    <w:div w:id="1695957805">
      <w:bodyDiv w:val="1"/>
      <w:marLeft w:val="0"/>
      <w:marRight w:val="0"/>
      <w:marTop w:val="0"/>
      <w:marBottom w:val="0"/>
      <w:divBdr>
        <w:top w:val="none" w:sz="0" w:space="0" w:color="auto"/>
        <w:left w:val="none" w:sz="0" w:space="0" w:color="auto"/>
        <w:bottom w:val="none" w:sz="0" w:space="0" w:color="auto"/>
        <w:right w:val="none" w:sz="0" w:space="0" w:color="auto"/>
      </w:divBdr>
    </w:div>
    <w:div w:id="1700351751">
      <w:bodyDiv w:val="1"/>
      <w:marLeft w:val="0"/>
      <w:marRight w:val="0"/>
      <w:marTop w:val="0"/>
      <w:marBottom w:val="0"/>
      <w:divBdr>
        <w:top w:val="none" w:sz="0" w:space="0" w:color="auto"/>
        <w:left w:val="none" w:sz="0" w:space="0" w:color="auto"/>
        <w:bottom w:val="none" w:sz="0" w:space="0" w:color="auto"/>
        <w:right w:val="none" w:sz="0" w:space="0" w:color="auto"/>
      </w:divBdr>
    </w:div>
    <w:div w:id="1707679964">
      <w:bodyDiv w:val="1"/>
      <w:marLeft w:val="0"/>
      <w:marRight w:val="0"/>
      <w:marTop w:val="0"/>
      <w:marBottom w:val="0"/>
      <w:divBdr>
        <w:top w:val="none" w:sz="0" w:space="0" w:color="auto"/>
        <w:left w:val="none" w:sz="0" w:space="0" w:color="auto"/>
        <w:bottom w:val="none" w:sz="0" w:space="0" w:color="auto"/>
        <w:right w:val="none" w:sz="0" w:space="0" w:color="auto"/>
      </w:divBdr>
    </w:div>
    <w:div w:id="1722514438">
      <w:bodyDiv w:val="1"/>
      <w:marLeft w:val="0"/>
      <w:marRight w:val="0"/>
      <w:marTop w:val="0"/>
      <w:marBottom w:val="0"/>
      <w:divBdr>
        <w:top w:val="none" w:sz="0" w:space="0" w:color="auto"/>
        <w:left w:val="none" w:sz="0" w:space="0" w:color="auto"/>
        <w:bottom w:val="none" w:sz="0" w:space="0" w:color="auto"/>
        <w:right w:val="none" w:sz="0" w:space="0" w:color="auto"/>
      </w:divBdr>
    </w:div>
    <w:div w:id="1732190245">
      <w:bodyDiv w:val="1"/>
      <w:marLeft w:val="0"/>
      <w:marRight w:val="0"/>
      <w:marTop w:val="0"/>
      <w:marBottom w:val="0"/>
      <w:divBdr>
        <w:top w:val="none" w:sz="0" w:space="0" w:color="auto"/>
        <w:left w:val="none" w:sz="0" w:space="0" w:color="auto"/>
        <w:bottom w:val="none" w:sz="0" w:space="0" w:color="auto"/>
        <w:right w:val="none" w:sz="0" w:space="0" w:color="auto"/>
      </w:divBdr>
    </w:div>
    <w:div w:id="1801341191">
      <w:bodyDiv w:val="1"/>
      <w:marLeft w:val="0"/>
      <w:marRight w:val="0"/>
      <w:marTop w:val="0"/>
      <w:marBottom w:val="0"/>
      <w:divBdr>
        <w:top w:val="none" w:sz="0" w:space="0" w:color="auto"/>
        <w:left w:val="none" w:sz="0" w:space="0" w:color="auto"/>
        <w:bottom w:val="none" w:sz="0" w:space="0" w:color="auto"/>
        <w:right w:val="none" w:sz="0" w:space="0" w:color="auto"/>
      </w:divBdr>
    </w:div>
    <w:div w:id="1826584152">
      <w:bodyDiv w:val="1"/>
      <w:marLeft w:val="0"/>
      <w:marRight w:val="0"/>
      <w:marTop w:val="0"/>
      <w:marBottom w:val="0"/>
      <w:divBdr>
        <w:top w:val="none" w:sz="0" w:space="0" w:color="auto"/>
        <w:left w:val="none" w:sz="0" w:space="0" w:color="auto"/>
        <w:bottom w:val="none" w:sz="0" w:space="0" w:color="auto"/>
        <w:right w:val="none" w:sz="0" w:space="0" w:color="auto"/>
      </w:divBdr>
    </w:div>
    <w:div w:id="1844465498">
      <w:bodyDiv w:val="1"/>
      <w:marLeft w:val="0"/>
      <w:marRight w:val="0"/>
      <w:marTop w:val="0"/>
      <w:marBottom w:val="0"/>
      <w:divBdr>
        <w:top w:val="none" w:sz="0" w:space="0" w:color="auto"/>
        <w:left w:val="none" w:sz="0" w:space="0" w:color="auto"/>
        <w:bottom w:val="none" w:sz="0" w:space="0" w:color="auto"/>
        <w:right w:val="none" w:sz="0" w:space="0" w:color="auto"/>
      </w:divBdr>
    </w:div>
    <w:div w:id="1870022589">
      <w:bodyDiv w:val="1"/>
      <w:marLeft w:val="0"/>
      <w:marRight w:val="0"/>
      <w:marTop w:val="0"/>
      <w:marBottom w:val="0"/>
      <w:divBdr>
        <w:top w:val="none" w:sz="0" w:space="0" w:color="auto"/>
        <w:left w:val="none" w:sz="0" w:space="0" w:color="auto"/>
        <w:bottom w:val="none" w:sz="0" w:space="0" w:color="auto"/>
        <w:right w:val="none" w:sz="0" w:space="0" w:color="auto"/>
      </w:divBdr>
    </w:div>
    <w:div w:id="1942373510">
      <w:bodyDiv w:val="1"/>
      <w:marLeft w:val="0"/>
      <w:marRight w:val="0"/>
      <w:marTop w:val="0"/>
      <w:marBottom w:val="0"/>
      <w:divBdr>
        <w:top w:val="none" w:sz="0" w:space="0" w:color="auto"/>
        <w:left w:val="none" w:sz="0" w:space="0" w:color="auto"/>
        <w:bottom w:val="none" w:sz="0" w:space="0" w:color="auto"/>
        <w:right w:val="none" w:sz="0" w:space="0" w:color="auto"/>
      </w:divBdr>
    </w:div>
    <w:div w:id="1962880154">
      <w:bodyDiv w:val="1"/>
      <w:marLeft w:val="0"/>
      <w:marRight w:val="0"/>
      <w:marTop w:val="0"/>
      <w:marBottom w:val="0"/>
      <w:divBdr>
        <w:top w:val="none" w:sz="0" w:space="0" w:color="auto"/>
        <w:left w:val="none" w:sz="0" w:space="0" w:color="auto"/>
        <w:bottom w:val="none" w:sz="0" w:space="0" w:color="auto"/>
        <w:right w:val="none" w:sz="0" w:space="0" w:color="auto"/>
      </w:divBdr>
    </w:div>
    <w:div w:id="1963073148">
      <w:bodyDiv w:val="1"/>
      <w:marLeft w:val="0"/>
      <w:marRight w:val="0"/>
      <w:marTop w:val="0"/>
      <w:marBottom w:val="0"/>
      <w:divBdr>
        <w:top w:val="none" w:sz="0" w:space="0" w:color="auto"/>
        <w:left w:val="none" w:sz="0" w:space="0" w:color="auto"/>
        <w:bottom w:val="none" w:sz="0" w:space="0" w:color="auto"/>
        <w:right w:val="none" w:sz="0" w:space="0" w:color="auto"/>
      </w:divBdr>
    </w:div>
    <w:div w:id="1982073754">
      <w:bodyDiv w:val="1"/>
      <w:marLeft w:val="0"/>
      <w:marRight w:val="0"/>
      <w:marTop w:val="0"/>
      <w:marBottom w:val="0"/>
      <w:divBdr>
        <w:top w:val="none" w:sz="0" w:space="0" w:color="auto"/>
        <w:left w:val="none" w:sz="0" w:space="0" w:color="auto"/>
        <w:bottom w:val="none" w:sz="0" w:space="0" w:color="auto"/>
        <w:right w:val="none" w:sz="0" w:space="0" w:color="auto"/>
      </w:divBdr>
    </w:div>
    <w:div w:id="2032023301">
      <w:bodyDiv w:val="1"/>
      <w:marLeft w:val="0"/>
      <w:marRight w:val="0"/>
      <w:marTop w:val="0"/>
      <w:marBottom w:val="0"/>
      <w:divBdr>
        <w:top w:val="none" w:sz="0" w:space="0" w:color="auto"/>
        <w:left w:val="none" w:sz="0" w:space="0" w:color="auto"/>
        <w:bottom w:val="none" w:sz="0" w:space="0" w:color="auto"/>
        <w:right w:val="none" w:sz="0" w:space="0" w:color="auto"/>
      </w:divBdr>
    </w:div>
    <w:div w:id="2032099493">
      <w:bodyDiv w:val="1"/>
      <w:marLeft w:val="0"/>
      <w:marRight w:val="0"/>
      <w:marTop w:val="0"/>
      <w:marBottom w:val="0"/>
      <w:divBdr>
        <w:top w:val="none" w:sz="0" w:space="0" w:color="auto"/>
        <w:left w:val="none" w:sz="0" w:space="0" w:color="auto"/>
        <w:bottom w:val="none" w:sz="0" w:space="0" w:color="auto"/>
        <w:right w:val="none" w:sz="0" w:space="0" w:color="auto"/>
      </w:divBdr>
    </w:div>
    <w:div w:id="2084208222">
      <w:bodyDiv w:val="1"/>
      <w:marLeft w:val="0"/>
      <w:marRight w:val="0"/>
      <w:marTop w:val="0"/>
      <w:marBottom w:val="0"/>
      <w:divBdr>
        <w:top w:val="none" w:sz="0" w:space="0" w:color="auto"/>
        <w:left w:val="none" w:sz="0" w:space="0" w:color="auto"/>
        <w:bottom w:val="none" w:sz="0" w:space="0" w:color="auto"/>
        <w:right w:val="none" w:sz="0" w:space="0" w:color="auto"/>
      </w:divBdr>
    </w:div>
    <w:div w:id="2093427031">
      <w:bodyDiv w:val="1"/>
      <w:marLeft w:val="0"/>
      <w:marRight w:val="0"/>
      <w:marTop w:val="0"/>
      <w:marBottom w:val="0"/>
      <w:divBdr>
        <w:top w:val="none" w:sz="0" w:space="0" w:color="auto"/>
        <w:left w:val="none" w:sz="0" w:space="0" w:color="auto"/>
        <w:bottom w:val="none" w:sz="0" w:space="0" w:color="auto"/>
        <w:right w:val="none" w:sz="0" w:space="0" w:color="auto"/>
      </w:divBdr>
    </w:div>
    <w:div w:id="212364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p4p.org.uk/ready-for-business-regis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wcs.ac.uk\Staff%20Shares\wcs\Finance%20&amp;%20Estates\Procurement\STRATEGY\STRATEGY%20ANNUAL%20REPORTS\2018-19\Spend%20Data\Workings%20Spend%20Data%20Annual%202018-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Non-Pay Spend Analysis 2018/19 (£12.4m) vs 2017/18 (£12.5m) by value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99587551556056"/>
          <c:y val="0.16083885209713025"/>
          <c:w val="0.80829664149124214"/>
          <c:h val="0.62917661782343437"/>
        </c:manualLayout>
      </c:layout>
      <c:barChart>
        <c:barDir val="col"/>
        <c:grouping val="clustered"/>
        <c:varyColors val="0"/>
        <c:ser>
          <c:idx val="0"/>
          <c:order val="0"/>
          <c:tx>
            <c:strRef>
              <c:f>'Annual Data'!$AA$2</c:f>
              <c:strCache>
                <c:ptCount val="1"/>
                <c:pt idx="0">
                  <c:v>2017/18</c:v>
                </c:pt>
              </c:strCache>
            </c:strRef>
          </c:tx>
          <c:spPr>
            <a:solidFill>
              <a:schemeClr val="accent1"/>
            </a:solidFill>
            <a:ln>
              <a:noFill/>
            </a:ln>
            <a:effectLst/>
          </c:spPr>
          <c:invertIfNegative val="0"/>
          <c:cat>
            <c:strRef>
              <c:f>'Annual Data'!$Z$3:$Z$7</c:f>
              <c:strCache>
                <c:ptCount val="5"/>
                <c:pt idx="0">
                  <c:v>Framework - Cat A</c:v>
                </c:pt>
                <c:pt idx="1">
                  <c:v>Framework - Cat B</c:v>
                </c:pt>
                <c:pt idx="2">
                  <c:v>Contract - Cat C</c:v>
                </c:pt>
                <c:pt idx="3">
                  <c:v>Non Regulated</c:v>
                </c:pt>
                <c:pt idx="4">
                  <c:v>Non-Influencable</c:v>
                </c:pt>
              </c:strCache>
            </c:strRef>
          </c:cat>
          <c:val>
            <c:numRef>
              <c:f>'Annual Data'!$AA$3:$AA$7</c:f>
              <c:numCache>
                <c:formatCode>"£"#,##0</c:formatCode>
                <c:ptCount val="5"/>
                <c:pt idx="0">
                  <c:v>981187.90000000014</c:v>
                </c:pt>
                <c:pt idx="1">
                  <c:v>2042655.32</c:v>
                </c:pt>
                <c:pt idx="2">
                  <c:v>1969423.9600000002</c:v>
                </c:pt>
                <c:pt idx="3">
                  <c:v>5432136.9300000044</c:v>
                </c:pt>
                <c:pt idx="4">
                  <c:v>2060749.86</c:v>
                </c:pt>
              </c:numCache>
            </c:numRef>
          </c:val>
          <c:extLst>
            <c:ext xmlns:c16="http://schemas.microsoft.com/office/drawing/2014/chart" uri="{C3380CC4-5D6E-409C-BE32-E72D297353CC}">
              <c16:uniqueId val="{00000000-74C2-4A56-8E89-5A5DB403C7F9}"/>
            </c:ext>
          </c:extLst>
        </c:ser>
        <c:ser>
          <c:idx val="1"/>
          <c:order val="1"/>
          <c:tx>
            <c:strRef>
              <c:f>'Annual Data'!$AB$2</c:f>
              <c:strCache>
                <c:ptCount val="1"/>
                <c:pt idx="0">
                  <c:v>2018/19</c:v>
                </c:pt>
              </c:strCache>
            </c:strRef>
          </c:tx>
          <c:spPr>
            <a:solidFill>
              <a:schemeClr val="accent2"/>
            </a:solidFill>
            <a:ln>
              <a:noFill/>
            </a:ln>
            <a:effectLst/>
          </c:spPr>
          <c:invertIfNegative val="0"/>
          <c:cat>
            <c:strRef>
              <c:f>'Annual Data'!$Z$3:$Z$7</c:f>
              <c:strCache>
                <c:ptCount val="5"/>
                <c:pt idx="0">
                  <c:v>Framework - Cat A</c:v>
                </c:pt>
                <c:pt idx="1">
                  <c:v>Framework - Cat B</c:v>
                </c:pt>
                <c:pt idx="2">
                  <c:v>Contract - Cat C</c:v>
                </c:pt>
                <c:pt idx="3">
                  <c:v>Non Regulated</c:v>
                </c:pt>
                <c:pt idx="4">
                  <c:v>Non-Influencable</c:v>
                </c:pt>
              </c:strCache>
            </c:strRef>
          </c:cat>
          <c:val>
            <c:numRef>
              <c:f>'Annual Data'!$AB$3:$AB$7</c:f>
              <c:numCache>
                <c:formatCode>"£"#,##0</c:formatCode>
                <c:ptCount val="5"/>
                <c:pt idx="0">
                  <c:v>1902375.3800000001</c:v>
                </c:pt>
                <c:pt idx="1">
                  <c:v>1703216.1199999999</c:v>
                </c:pt>
                <c:pt idx="2">
                  <c:v>2169289.9380000001</c:v>
                </c:pt>
                <c:pt idx="3">
                  <c:v>4697850</c:v>
                </c:pt>
                <c:pt idx="4">
                  <c:v>1916845.3699999996</c:v>
                </c:pt>
              </c:numCache>
            </c:numRef>
          </c:val>
          <c:extLst>
            <c:ext xmlns:c16="http://schemas.microsoft.com/office/drawing/2014/chart" uri="{C3380CC4-5D6E-409C-BE32-E72D297353CC}">
              <c16:uniqueId val="{00000001-74C2-4A56-8E89-5A5DB403C7F9}"/>
            </c:ext>
          </c:extLst>
        </c:ser>
        <c:dLbls>
          <c:showLegendKey val="0"/>
          <c:showVal val="0"/>
          <c:showCatName val="0"/>
          <c:showSerName val="0"/>
          <c:showPercent val="0"/>
          <c:showBubbleSize val="0"/>
        </c:dLbls>
        <c:gapWidth val="150"/>
        <c:axId val="634460312"/>
        <c:axId val="634460968"/>
      </c:barChart>
      <c:catAx>
        <c:axId val="63446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460968"/>
        <c:crosses val="autoZero"/>
        <c:auto val="1"/>
        <c:lblAlgn val="ctr"/>
        <c:lblOffset val="100"/>
        <c:noMultiLvlLbl val="0"/>
      </c:catAx>
      <c:valAx>
        <c:axId val="6344609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460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aseline="0"/>
              <a:t>Influenceable Spend </a:t>
            </a:r>
            <a:r>
              <a:rPr lang="en-GB" sz="1100" baseline="0"/>
              <a:t>Analysis</a:t>
            </a:r>
            <a:r>
              <a:rPr lang="en-GB" sz="1000" baseline="0"/>
              <a:t> 2018/19 (£10.4m) versus 2017/18 (£10.4m)</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Sheet2!$C$11</c:f>
              <c:strCache>
                <c:ptCount val="1"/>
                <c:pt idx="0">
                  <c:v>2017/18</c:v>
                </c:pt>
              </c:strCache>
            </c:strRef>
          </c:tx>
          <c:spPr>
            <a:solidFill>
              <a:schemeClr val="accent1"/>
            </a:solidFill>
            <a:ln>
              <a:noFill/>
            </a:ln>
            <a:effectLst/>
          </c:spPr>
          <c:invertIfNegative val="0"/>
          <c:cat>
            <c:strRef>
              <c:f>Sheet2!$B$12:$B$16</c:f>
              <c:strCache>
                <c:ptCount val="4"/>
                <c:pt idx="0">
                  <c:v>Framework - Cat A</c:v>
                </c:pt>
                <c:pt idx="1">
                  <c:v>Framework - Cat B</c:v>
                </c:pt>
                <c:pt idx="2">
                  <c:v>Contract - Cat C</c:v>
                </c:pt>
                <c:pt idx="3">
                  <c:v>Non Regulated</c:v>
                </c:pt>
              </c:strCache>
            </c:strRef>
          </c:cat>
          <c:val>
            <c:numRef>
              <c:f>Sheet2!$C$12:$C$16</c:f>
              <c:numCache>
                <c:formatCode>0%</c:formatCode>
                <c:ptCount val="4"/>
                <c:pt idx="0">
                  <c:v>0.08</c:v>
                </c:pt>
                <c:pt idx="1">
                  <c:v>0.16</c:v>
                </c:pt>
                <c:pt idx="2">
                  <c:v>0.163636242729153</c:v>
                </c:pt>
                <c:pt idx="3">
                  <c:v>0.44</c:v>
                </c:pt>
              </c:numCache>
            </c:numRef>
          </c:val>
          <c:extLst>
            <c:ext xmlns:c16="http://schemas.microsoft.com/office/drawing/2014/chart" uri="{C3380CC4-5D6E-409C-BE32-E72D297353CC}">
              <c16:uniqueId val="{00000000-A62C-47F4-BCE7-116E3F1C963A}"/>
            </c:ext>
          </c:extLst>
        </c:ser>
        <c:ser>
          <c:idx val="1"/>
          <c:order val="1"/>
          <c:tx>
            <c:strRef>
              <c:f>Sheet2!$D$11</c:f>
              <c:strCache>
                <c:ptCount val="1"/>
                <c:pt idx="0">
                  <c:v>2018/19</c:v>
                </c:pt>
              </c:strCache>
            </c:strRef>
          </c:tx>
          <c:spPr>
            <a:solidFill>
              <a:schemeClr val="accent2"/>
            </a:solidFill>
            <a:ln>
              <a:noFill/>
            </a:ln>
            <a:effectLst/>
          </c:spPr>
          <c:invertIfNegative val="0"/>
          <c:cat>
            <c:strRef>
              <c:f>Sheet2!$B$12:$B$16</c:f>
              <c:strCache>
                <c:ptCount val="4"/>
                <c:pt idx="0">
                  <c:v>Framework - Cat A</c:v>
                </c:pt>
                <c:pt idx="1">
                  <c:v>Framework - Cat B</c:v>
                </c:pt>
                <c:pt idx="2">
                  <c:v>Contract - Cat C</c:v>
                </c:pt>
                <c:pt idx="3">
                  <c:v>Non Regulated</c:v>
                </c:pt>
              </c:strCache>
            </c:strRef>
          </c:cat>
          <c:val>
            <c:numRef>
              <c:f>Sheet2!$D$12:$D$16</c:f>
              <c:numCache>
                <c:formatCode>0%</c:formatCode>
                <c:ptCount val="4"/>
                <c:pt idx="0">
                  <c:v>0.15</c:v>
                </c:pt>
                <c:pt idx="1">
                  <c:v>0.14000000000000001</c:v>
                </c:pt>
                <c:pt idx="2">
                  <c:v>0.17</c:v>
                </c:pt>
                <c:pt idx="3">
                  <c:v>0.38</c:v>
                </c:pt>
              </c:numCache>
            </c:numRef>
          </c:val>
          <c:extLst>
            <c:ext xmlns:c16="http://schemas.microsoft.com/office/drawing/2014/chart" uri="{C3380CC4-5D6E-409C-BE32-E72D297353CC}">
              <c16:uniqueId val="{00000001-A62C-47F4-BCE7-116E3F1C963A}"/>
            </c:ext>
          </c:extLst>
        </c:ser>
        <c:dLbls>
          <c:showLegendKey val="0"/>
          <c:showVal val="0"/>
          <c:showCatName val="0"/>
          <c:showSerName val="0"/>
          <c:showPercent val="0"/>
          <c:showBubbleSize val="0"/>
        </c:dLbls>
        <c:gapWidth val="150"/>
        <c:axId val="513252176"/>
        <c:axId val="513229216"/>
      </c:barChart>
      <c:catAx>
        <c:axId val="51325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29216"/>
        <c:crosses val="autoZero"/>
        <c:auto val="1"/>
        <c:lblAlgn val="ctr"/>
        <c:lblOffset val="100"/>
        <c:noMultiLvlLbl val="0"/>
      </c:catAx>
      <c:valAx>
        <c:axId val="51322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5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CE39-9038-43C6-9AE0-C42FEB5DE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5890</Words>
  <Characters>33577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Clydebank College</Company>
  <LinksUpToDate>false</LinksUpToDate>
  <CharactersWithSpaces>39389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Campbell</dc:creator>
  <cp:lastModifiedBy>David Benstead</cp:lastModifiedBy>
  <cp:revision>4</cp:revision>
  <cp:lastPrinted>2019-11-07T15:47:00Z</cp:lastPrinted>
  <dcterms:created xsi:type="dcterms:W3CDTF">2019-12-16T15:32:00Z</dcterms:created>
  <dcterms:modified xsi:type="dcterms:W3CDTF">2019-12-16T15:41:00Z</dcterms:modified>
</cp:coreProperties>
</file>