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CD" w:rsidRPr="005B2BCD" w:rsidRDefault="005B2BCD" w:rsidP="005B2BCD">
      <w:pPr>
        <w:jc w:val="left"/>
        <w:rPr>
          <w:rFonts w:ascii="Verdana" w:hAnsi="Verdana"/>
          <w:b/>
        </w:rPr>
      </w:pPr>
      <w:r w:rsidRPr="005B2BCD">
        <w:rPr>
          <w:noProof/>
          <w:lang w:eastAsia="en-GB"/>
        </w:rPr>
        <w:drawing>
          <wp:anchor distT="0" distB="0" distL="114300" distR="114300" simplePos="0" relativeHeight="251659264" behindDoc="1" locked="0" layoutInCell="0" allowOverlap="1" wp14:anchorId="354D5EAC" wp14:editId="7435CF29">
            <wp:simplePos x="0" y="0"/>
            <wp:positionH relativeFrom="margin">
              <wp:posOffset>4008120</wp:posOffset>
            </wp:positionH>
            <wp:positionV relativeFrom="margin">
              <wp:posOffset>-483235</wp:posOffset>
            </wp:positionV>
            <wp:extent cx="2249805" cy="990600"/>
            <wp:effectExtent l="0" t="0" r="0" b="0"/>
            <wp:wrapNone/>
            <wp:docPr id="1" name="Picture 1" descr="Description: E:\WCS Logo_x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WCS Logo_xx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805" cy="990600"/>
                    </a:xfrm>
                    <a:prstGeom prst="rect">
                      <a:avLst/>
                    </a:prstGeom>
                    <a:noFill/>
                  </pic:spPr>
                </pic:pic>
              </a:graphicData>
            </a:graphic>
            <wp14:sizeRelH relativeFrom="page">
              <wp14:pctWidth>0</wp14:pctWidth>
            </wp14:sizeRelH>
            <wp14:sizeRelV relativeFrom="page">
              <wp14:pctHeight>0</wp14:pctHeight>
            </wp14:sizeRelV>
          </wp:anchor>
        </w:drawing>
      </w:r>
    </w:p>
    <w:p w:rsidR="005B2BCD" w:rsidRPr="005B2BCD" w:rsidRDefault="005B2BCD" w:rsidP="005B2BCD">
      <w:pPr>
        <w:jc w:val="left"/>
        <w:rPr>
          <w:rFonts w:ascii="Verdana" w:hAnsi="Verdana"/>
          <w:b/>
        </w:rPr>
      </w:pPr>
    </w:p>
    <w:p w:rsidR="005B2BCD" w:rsidRPr="005B2BCD" w:rsidRDefault="005B2BCD" w:rsidP="005B2BCD">
      <w:pPr>
        <w:jc w:val="left"/>
        <w:rPr>
          <w:rFonts w:ascii="Verdana" w:hAnsi="Verdana"/>
          <w:b/>
        </w:rPr>
      </w:pPr>
    </w:p>
    <w:p w:rsidR="005B2BCD" w:rsidRPr="005B2BCD" w:rsidRDefault="005B2BCD" w:rsidP="005B2BCD">
      <w:pPr>
        <w:jc w:val="left"/>
        <w:rPr>
          <w:rFonts w:ascii="Verdana" w:hAnsi="Verdana"/>
          <w:b/>
        </w:rPr>
      </w:pPr>
    </w:p>
    <w:p w:rsidR="005B2BCD" w:rsidRPr="005B2BCD" w:rsidRDefault="005B2BCD" w:rsidP="005B2BCD">
      <w:pPr>
        <w:jc w:val="center"/>
        <w:rPr>
          <w:rFonts w:ascii="Verdana" w:hAnsi="Verdana"/>
          <w:b/>
        </w:rPr>
      </w:pPr>
      <w:r w:rsidRPr="005B2BCD">
        <w:rPr>
          <w:rFonts w:ascii="Verdana" w:hAnsi="Verdana"/>
          <w:b/>
        </w:rPr>
        <w:t>WEST COLLEGE SCOTLAND</w:t>
      </w:r>
    </w:p>
    <w:p w:rsidR="005B2BCD" w:rsidRPr="005B2BCD" w:rsidRDefault="005B2BCD" w:rsidP="005B2BCD">
      <w:pPr>
        <w:jc w:val="center"/>
        <w:rPr>
          <w:rFonts w:ascii="Verdana" w:hAnsi="Verdana"/>
          <w:b/>
        </w:rPr>
      </w:pPr>
      <w:r w:rsidRPr="005B2BCD">
        <w:rPr>
          <w:rFonts w:ascii="Verdana" w:hAnsi="Verdana"/>
          <w:b/>
        </w:rPr>
        <w:t>BOARD OF MANAGEMENT</w:t>
      </w:r>
    </w:p>
    <w:p w:rsidR="005B2BCD" w:rsidRPr="005B2BCD" w:rsidRDefault="005B2BCD" w:rsidP="005B2BCD">
      <w:pPr>
        <w:jc w:val="center"/>
        <w:rPr>
          <w:rFonts w:ascii="Verdana" w:hAnsi="Verdana"/>
          <w:b/>
        </w:rPr>
      </w:pPr>
    </w:p>
    <w:p w:rsidR="005B2BCD" w:rsidRPr="005B2BCD" w:rsidRDefault="005B2BCD" w:rsidP="005B2BCD">
      <w:pPr>
        <w:jc w:val="center"/>
        <w:rPr>
          <w:rFonts w:ascii="Verdana" w:hAnsi="Verdana"/>
          <w:b/>
        </w:rPr>
      </w:pPr>
    </w:p>
    <w:p w:rsidR="005B2BCD" w:rsidRPr="005B2BCD" w:rsidRDefault="005B2BCD" w:rsidP="005B2BCD">
      <w:pPr>
        <w:jc w:val="center"/>
        <w:rPr>
          <w:rFonts w:ascii="Verdana" w:hAnsi="Verdana"/>
          <w:b/>
        </w:rPr>
      </w:pPr>
      <w:r w:rsidRPr="005B2BCD">
        <w:rPr>
          <w:rFonts w:ascii="Verdana" w:hAnsi="Verdana"/>
          <w:b/>
        </w:rPr>
        <w:t xml:space="preserve">SPECIAL MEETING TO BE HELD ON </w:t>
      </w:r>
    </w:p>
    <w:p w:rsidR="005B2BCD" w:rsidRPr="005B2BCD" w:rsidRDefault="005B2BCD" w:rsidP="005B2BCD">
      <w:pPr>
        <w:jc w:val="center"/>
        <w:rPr>
          <w:rFonts w:ascii="Verdana" w:hAnsi="Verdana"/>
          <w:b/>
        </w:rPr>
      </w:pPr>
      <w:r w:rsidRPr="005B2BCD">
        <w:rPr>
          <w:rFonts w:ascii="Verdana" w:hAnsi="Verdana"/>
          <w:b/>
        </w:rPr>
        <w:t>THURSDAY 27 MARCH 2014 at 4.00 p.m. in</w:t>
      </w:r>
    </w:p>
    <w:p w:rsidR="005B2BCD" w:rsidRPr="005B2BCD" w:rsidRDefault="005B2BCD" w:rsidP="005B2BCD">
      <w:pPr>
        <w:jc w:val="center"/>
        <w:rPr>
          <w:rFonts w:ascii="Verdana" w:hAnsi="Verdana"/>
          <w:b/>
        </w:rPr>
      </w:pPr>
      <w:r w:rsidRPr="005B2BCD">
        <w:rPr>
          <w:rFonts w:ascii="Verdana" w:hAnsi="Verdana"/>
          <w:b/>
        </w:rPr>
        <w:t xml:space="preserve">Room 1, Abercorn Centre, Paisley Campus </w:t>
      </w:r>
    </w:p>
    <w:p w:rsidR="005B2BCD" w:rsidRPr="005B2BCD" w:rsidRDefault="005B2BCD" w:rsidP="005B2BCD">
      <w:pPr>
        <w:jc w:val="center"/>
        <w:rPr>
          <w:rFonts w:ascii="Verdana" w:hAnsi="Verdana"/>
          <w:b/>
        </w:rPr>
      </w:pPr>
    </w:p>
    <w:p w:rsidR="005B2BCD" w:rsidRPr="005B2BCD" w:rsidRDefault="005B2BCD" w:rsidP="005B2BCD">
      <w:pPr>
        <w:jc w:val="center"/>
        <w:rPr>
          <w:rFonts w:ascii="Verdana" w:hAnsi="Verdana"/>
          <w:b/>
        </w:rPr>
      </w:pPr>
    </w:p>
    <w:p w:rsidR="005B2BCD" w:rsidRPr="005B2BCD" w:rsidRDefault="005B2BCD" w:rsidP="005B2BCD">
      <w:pPr>
        <w:jc w:val="center"/>
        <w:rPr>
          <w:rFonts w:ascii="Verdana" w:hAnsi="Verdana"/>
          <w:b/>
        </w:rPr>
      </w:pPr>
    </w:p>
    <w:p w:rsidR="005B2BCD" w:rsidRPr="005B2BCD" w:rsidRDefault="005B2BCD" w:rsidP="005B2BCD">
      <w:pPr>
        <w:jc w:val="center"/>
        <w:rPr>
          <w:rFonts w:ascii="Verdana" w:hAnsi="Verdana"/>
          <w:b/>
        </w:rPr>
      </w:pPr>
      <w:r w:rsidRPr="005B2BCD">
        <w:rPr>
          <w:rFonts w:ascii="Verdana" w:hAnsi="Verdana"/>
          <w:b/>
        </w:rPr>
        <w:t>AGENDA</w:t>
      </w:r>
    </w:p>
    <w:p w:rsidR="005B2BCD" w:rsidRPr="005B2BCD" w:rsidRDefault="005B2BCD" w:rsidP="005B2BCD">
      <w:pPr>
        <w:jc w:val="left"/>
        <w:rPr>
          <w:rFonts w:ascii="Verdana" w:hAnsi="Verdana"/>
          <w:b/>
        </w:rPr>
      </w:pPr>
    </w:p>
    <w:p w:rsidR="005B2BCD" w:rsidRPr="005B2BCD" w:rsidRDefault="005B2BCD" w:rsidP="005B2BCD">
      <w:pPr>
        <w:jc w:val="left"/>
        <w:rPr>
          <w:rFonts w:ascii="Verdana" w:hAnsi="Verdana"/>
          <w:b/>
        </w:rPr>
      </w:pPr>
    </w:p>
    <w:p w:rsidR="005B2BCD" w:rsidRPr="005B2BCD" w:rsidRDefault="005B2BCD" w:rsidP="005B2BCD">
      <w:pPr>
        <w:numPr>
          <w:ilvl w:val="0"/>
          <w:numId w:val="3"/>
        </w:numPr>
        <w:spacing w:after="200"/>
        <w:ind w:left="426" w:hanging="426"/>
        <w:contextualSpacing/>
        <w:jc w:val="both"/>
        <w:rPr>
          <w:rFonts w:ascii="Verdana" w:hAnsi="Verdana"/>
        </w:rPr>
      </w:pPr>
      <w:r w:rsidRPr="005B2BCD">
        <w:rPr>
          <w:rFonts w:ascii="Verdana" w:hAnsi="Verdana"/>
        </w:rPr>
        <w:t>Apologies</w:t>
      </w:r>
    </w:p>
    <w:p w:rsidR="005B2BCD" w:rsidRPr="005B2BCD" w:rsidRDefault="005B2BCD" w:rsidP="005B2BCD">
      <w:pPr>
        <w:ind w:left="426"/>
        <w:contextualSpacing/>
        <w:jc w:val="both"/>
        <w:rPr>
          <w:rFonts w:ascii="Verdana" w:hAnsi="Verdana"/>
        </w:rPr>
      </w:pPr>
    </w:p>
    <w:p w:rsidR="005B2BCD" w:rsidRPr="005B2BCD" w:rsidRDefault="005B2BCD" w:rsidP="005B2BCD">
      <w:pPr>
        <w:numPr>
          <w:ilvl w:val="0"/>
          <w:numId w:val="3"/>
        </w:numPr>
        <w:spacing w:after="200"/>
        <w:ind w:left="426" w:hanging="426"/>
        <w:contextualSpacing/>
        <w:jc w:val="both"/>
        <w:rPr>
          <w:rFonts w:ascii="Verdana" w:hAnsi="Verdana"/>
        </w:rPr>
      </w:pPr>
      <w:r w:rsidRPr="005B2BCD">
        <w:rPr>
          <w:rFonts w:ascii="Verdana" w:hAnsi="Verdana"/>
        </w:rPr>
        <w:t>Declaration of Interests</w:t>
      </w:r>
    </w:p>
    <w:p w:rsidR="005B2BCD" w:rsidRPr="005B2BCD" w:rsidRDefault="005B2BCD" w:rsidP="005B2BCD">
      <w:pPr>
        <w:ind w:left="426"/>
        <w:contextualSpacing/>
        <w:jc w:val="both"/>
        <w:rPr>
          <w:rFonts w:ascii="Verdana" w:hAnsi="Verdana"/>
        </w:rPr>
      </w:pPr>
    </w:p>
    <w:p w:rsidR="005B2BCD" w:rsidRPr="005B2BCD" w:rsidRDefault="005B2BCD" w:rsidP="005B2BCD">
      <w:pPr>
        <w:numPr>
          <w:ilvl w:val="0"/>
          <w:numId w:val="3"/>
        </w:numPr>
        <w:spacing w:after="200"/>
        <w:ind w:left="426" w:hanging="426"/>
        <w:contextualSpacing/>
        <w:jc w:val="both"/>
        <w:rPr>
          <w:rFonts w:ascii="Verdana" w:hAnsi="Verdana"/>
        </w:rPr>
      </w:pPr>
      <w:r w:rsidRPr="005B2BCD">
        <w:rPr>
          <w:rFonts w:ascii="Verdana" w:hAnsi="Verdana"/>
        </w:rPr>
        <w:t xml:space="preserve">Transfer of Funds to West College Scotland Foundation </w:t>
      </w:r>
      <w:r w:rsidRPr="005B2BCD">
        <w:rPr>
          <w:rFonts w:ascii="Verdana" w:hAnsi="Verdana"/>
        </w:rPr>
        <w:tab/>
        <w:t xml:space="preserve">Paper 1 </w:t>
      </w:r>
      <w:r w:rsidRPr="005B2BCD">
        <w:rPr>
          <w:rFonts w:ascii="Verdana" w:hAnsi="Verdana"/>
        </w:rPr>
        <w:tab/>
        <w:t>AR</w:t>
      </w:r>
    </w:p>
    <w:p w:rsidR="005B2BCD" w:rsidRPr="005B2BCD" w:rsidRDefault="005B2BCD" w:rsidP="005B2BCD">
      <w:pPr>
        <w:jc w:val="both"/>
        <w:rPr>
          <w:rFonts w:ascii="Verdana" w:hAnsi="Verdana"/>
        </w:rPr>
      </w:pPr>
    </w:p>
    <w:p w:rsidR="005B2BCD" w:rsidRPr="005B2BCD" w:rsidRDefault="005B2BCD" w:rsidP="005B2BCD">
      <w:pPr>
        <w:numPr>
          <w:ilvl w:val="0"/>
          <w:numId w:val="3"/>
        </w:numPr>
        <w:spacing w:after="200"/>
        <w:ind w:left="426" w:hanging="426"/>
        <w:contextualSpacing/>
        <w:jc w:val="both"/>
        <w:rPr>
          <w:rFonts w:ascii="Verdana" w:hAnsi="Verdana"/>
        </w:rPr>
      </w:pPr>
      <w:r w:rsidRPr="005B2BCD">
        <w:rPr>
          <w:rFonts w:ascii="Verdana" w:hAnsi="Verdana"/>
        </w:rPr>
        <w:t xml:space="preserve">Any other business </w:t>
      </w:r>
    </w:p>
    <w:p w:rsidR="005B2BCD" w:rsidRPr="005B2BCD" w:rsidRDefault="005B2BCD" w:rsidP="005B2BCD">
      <w:pPr>
        <w:ind w:left="426"/>
        <w:contextualSpacing/>
        <w:jc w:val="both"/>
        <w:rPr>
          <w:rFonts w:ascii="Verdana" w:hAnsi="Verdana"/>
        </w:rPr>
      </w:pPr>
    </w:p>
    <w:p w:rsidR="005B2BCD" w:rsidRPr="005B2BCD" w:rsidRDefault="005B2BCD" w:rsidP="005B2BCD">
      <w:pPr>
        <w:spacing w:line="240" w:lineRule="auto"/>
        <w:ind w:left="425"/>
        <w:jc w:val="left"/>
        <w:rPr>
          <w:rFonts w:ascii="Verdana" w:hAnsi="Verdana"/>
        </w:rPr>
      </w:pPr>
      <w:r w:rsidRPr="005B2BCD">
        <w:rPr>
          <w:rFonts w:ascii="Verdana" w:hAnsi="Verdana"/>
        </w:rPr>
        <w:t xml:space="preserve">The next scheduled meeting of the Board will be held on </w:t>
      </w:r>
    </w:p>
    <w:p w:rsidR="005B2BCD" w:rsidRPr="005B2BCD" w:rsidRDefault="005B2BCD" w:rsidP="005B2BCD">
      <w:pPr>
        <w:spacing w:line="240" w:lineRule="auto"/>
        <w:ind w:left="425"/>
        <w:jc w:val="left"/>
        <w:rPr>
          <w:rFonts w:ascii="Verdana" w:hAnsi="Verdana"/>
        </w:rPr>
      </w:pPr>
      <w:proofErr w:type="gramStart"/>
      <w:r w:rsidRPr="005B2BCD">
        <w:rPr>
          <w:rFonts w:ascii="Verdana" w:hAnsi="Verdana"/>
        </w:rPr>
        <w:t>Monday 19 May 2014 at 4.00 p.m. at the Paisley Campus.</w:t>
      </w:r>
      <w:proofErr w:type="gramEnd"/>
      <w:r w:rsidRPr="005B2BCD">
        <w:rPr>
          <w:rFonts w:ascii="Verdana" w:hAnsi="Verdana"/>
        </w:rPr>
        <w:t xml:space="preserve"> </w:t>
      </w:r>
    </w:p>
    <w:p w:rsidR="005B2BCD" w:rsidRDefault="005B2BCD">
      <w:pPr>
        <w:spacing w:line="240" w:lineRule="auto"/>
        <w:rPr>
          <w:rFonts w:ascii="Verdana" w:hAnsi="Verdana" w:cs="Arial"/>
          <w:b/>
          <w:u w:val="single"/>
        </w:rPr>
      </w:pPr>
      <w:bookmarkStart w:id="0" w:name="_GoBack"/>
      <w:bookmarkEnd w:id="0"/>
      <w:r>
        <w:rPr>
          <w:rFonts w:ascii="Verdana" w:hAnsi="Verdana" w:cs="Arial"/>
          <w:b/>
          <w:u w:val="single"/>
        </w:rPr>
        <w:br w:type="page"/>
      </w:r>
    </w:p>
    <w:p w:rsidR="00D956B7" w:rsidRPr="00D956B7" w:rsidRDefault="00D956B7" w:rsidP="00D956B7">
      <w:pPr>
        <w:jc w:val="left"/>
        <w:rPr>
          <w:rFonts w:ascii="Verdana" w:hAnsi="Verdana" w:cs="Arial"/>
          <w:b/>
          <w:u w:val="single"/>
        </w:rPr>
      </w:pPr>
      <w:r w:rsidRPr="00D956B7">
        <w:rPr>
          <w:rFonts w:ascii="Verdana" w:hAnsi="Verdana" w:cs="Arial"/>
          <w:b/>
          <w:u w:val="single"/>
        </w:rPr>
        <w:lastRenderedPageBreak/>
        <w:t>Confidential</w:t>
      </w:r>
    </w:p>
    <w:p w:rsidR="00CB7D4B" w:rsidRDefault="00CB7D4B" w:rsidP="00D956B7">
      <w:pPr>
        <w:jc w:val="center"/>
        <w:rPr>
          <w:rFonts w:ascii="Verdana" w:hAnsi="Verdana" w:cs="Arial"/>
          <w:b/>
        </w:rPr>
      </w:pPr>
    </w:p>
    <w:p w:rsidR="00D956B7" w:rsidRDefault="00D956B7" w:rsidP="00D956B7">
      <w:pPr>
        <w:jc w:val="center"/>
        <w:rPr>
          <w:rFonts w:ascii="Verdana" w:hAnsi="Verdana" w:cs="Arial"/>
          <w:b/>
        </w:rPr>
      </w:pPr>
      <w:r w:rsidRPr="00D956B7">
        <w:rPr>
          <w:rFonts w:ascii="Verdana" w:hAnsi="Verdana" w:cs="Arial"/>
          <w:b/>
        </w:rPr>
        <w:t>BOARD OF MANAGEMENT</w:t>
      </w:r>
    </w:p>
    <w:p w:rsidR="00D956B7" w:rsidRPr="00D956B7" w:rsidRDefault="00D956B7" w:rsidP="00D956B7">
      <w:pPr>
        <w:jc w:val="center"/>
        <w:rPr>
          <w:rFonts w:ascii="Verdana" w:hAnsi="Verdana" w:cs="Arial"/>
          <w:b/>
        </w:rPr>
      </w:pPr>
      <w:r>
        <w:rPr>
          <w:rFonts w:ascii="Verdana" w:hAnsi="Verdana" w:cs="Arial"/>
          <w:b/>
        </w:rPr>
        <w:t>SPECIAL MEETING</w:t>
      </w:r>
    </w:p>
    <w:p w:rsidR="00D956B7" w:rsidRDefault="00D956B7" w:rsidP="00D956B7">
      <w:pPr>
        <w:jc w:val="center"/>
        <w:rPr>
          <w:rFonts w:ascii="Verdana" w:hAnsi="Verdana" w:cs="Arial"/>
        </w:rPr>
      </w:pPr>
    </w:p>
    <w:p w:rsidR="00D956B7" w:rsidRPr="00D956B7" w:rsidRDefault="00D956B7" w:rsidP="00D956B7">
      <w:pPr>
        <w:jc w:val="both"/>
        <w:rPr>
          <w:rFonts w:ascii="Verdana" w:hAnsi="Verdana" w:cs="Arial"/>
          <w:b/>
        </w:rPr>
      </w:pPr>
      <w:r w:rsidRPr="00D956B7">
        <w:rPr>
          <w:rFonts w:ascii="Verdana" w:hAnsi="Verdana" w:cs="Arial"/>
          <w:b/>
        </w:rPr>
        <w:t>Minutes:</w:t>
      </w:r>
      <w:r w:rsidRPr="00D956B7">
        <w:rPr>
          <w:rFonts w:ascii="Verdana" w:hAnsi="Verdana" w:cs="Arial"/>
          <w:b/>
        </w:rPr>
        <w:tab/>
      </w:r>
      <w:r>
        <w:rPr>
          <w:rFonts w:ascii="Verdana" w:hAnsi="Verdana" w:cs="Arial"/>
        </w:rPr>
        <w:t>27</w:t>
      </w:r>
      <w:r w:rsidRPr="00D956B7">
        <w:rPr>
          <w:rFonts w:ascii="Verdana" w:hAnsi="Verdana" w:cs="Arial"/>
        </w:rPr>
        <w:t xml:space="preserve"> March 2014</w:t>
      </w:r>
    </w:p>
    <w:p w:rsidR="00D956B7" w:rsidRDefault="00D956B7" w:rsidP="00D956B7">
      <w:pPr>
        <w:jc w:val="both"/>
        <w:rPr>
          <w:rFonts w:ascii="Verdana" w:hAnsi="Verdana" w:cs="Arial"/>
        </w:rPr>
      </w:pPr>
    </w:p>
    <w:p w:rsidR="00D956B7" w:rsidRDefault="00D956B7" w:rsidP="00D956B7">
      <w:pPr>
        <w:ind w:left="1440" w:hanging="1440"/>
        <w:jc w:val="both"/>
        <w:rPr>
          <w:rFonts w:ascii="Verdana" w:hAnsi="Verdana" w:cs="Arial"/>
        </w:rPr>
      </w:pPr>
      <w:r w:rsidRPr="00D956B7">
        <w:rPr>
          <w:rFonts w:ascii="Verdana" w:hAnsi="Verdana" w:cs="Arial"/>
          <w:b/>
        </w:rPr>
        <w:t>Present:</w:t>
      </w:r>
      <w:r>
        <w:rPr>
          <w:rFonts w:ascii="Verdana" w:hAnsi="Verdana" w:cs="Arial"/>
        </w:rPr>
        <w:tab/>
        <w:t xml:space="preserve">Keith McKellar (in the Chair), Audrey Cumberford, </w:t>
      </w:r>
      <w:r w:rsidR="00DB773E">
        <w:rPr>
          <w:rFonts w:ascii="Verdana" w:hAnsi="Verdana" w:cs="Arial"/>
        </w:rPr>
        <w:t xml:space="preserve">Gerard Kelly, </w:t>
      </w:r>
      <w:r>
        <w:rPr>
          <w:rFonts w:ascii="Verdana" w:hAnsi="Verdana" w:cs="Arial"/>
        </w:rPr>
        <w:t xml:space="preserve">Esther Denning, Jacqueline Henry, Andrew Hetherington, </w:t>
      </w:r>
      <w:r w:rsidR="00DB773E">
        <w:rPr>
          <w:rFonts w:ascii="Verdana" w:hAnsi="Verdana" w:cs="Arial"/>
        </w:rPr>
        <w:t>Johnpaul Johnston,</w:t>
      </w:r>
      <w:r>
        <w:rPr>
          <w:rFonts w:ascii="Verdana" w:hAnsi="Verdana" w:cs="Arial"/>
        </w:rPr>
        <w:t xml:space="preserve"> Michelle </w:t>
      </w:r>
      <w:proofErr w:type="spellStart"/>
      <w:r>
        <w:rPr>
          <w:rFonts w:ascii="Verdana" w:hAnsi="Verdana" w:cs="Arial"/>
        </w:rPr>
        <w:t>McCrorie</w:t>
      </w:r>
      <w:proofErr w:type="spellEnd"/>
      <w:r>
        <w:rPr>
          <w:rFonts w:ascii="Verdana" w:hAnsi="Verdana" w:cs="Arial"/>
        </w:rPr>
        <w:t>, David McDonald, John McMillan, Joyce White.</w:t>
      </w:r>
    </w:p>
    <w:p w:rsidR="00D956B7" w:rsidRDefault="00D956B7" w:rsidP="00D956B7">
      <w:pPr>
        <w:jc w:val="both"/>
        <w:rPr>
          <w:rFonts w:ascii="Verdana" w:hAnsi="Verdana" w:cs="Arial"/>
        </w:rPr>
      </w:pPr>
    </w:p>
    <w:p w:rsidR="00D956B7" w:rsidRDefault="00D956B7" w:rsidP="00D956B7">
      <w:pPr>
        <w:ind w:left="1440" w:hanging="1440"/>
        <w:jc w:val="both"/>
        <w:rPr>
          <w:rFonts w:ascii="Verdana" w:hAnsi="Verdana" w:cs="Arial"/>
        </w:rPr>
      </w:pPr>
      <w:r w:rsidRPr="00D956B7">
        <w:rPr>
          <w:rFonts w:ascii="Verdana" w:hAnsi="Verdana" w:cs="Arial"/>
          <w:b/>
        </w:rPr>
        <w:t>Attending:</w:t>
      </w:r>
      <w:r>
        <w:rPr>
          <w:rFonts w:ascii="Verdana" w:hAnsi="Verdana" w:cs="Arial"/>
        </w:rPr>
        <w:tab/>
        <w:t xml:space="preserve">Stephanie Graham (Vice Principal Educational Leadership), David Alexander (Vice Principal Operations), Liz Connolly (Vice Principal Corporate Development), David Gunn (Director of Organisational Development &amp; HR), Alan Ritchie (Director of Finance and Estates), Gwen McArthur (Secretary to the Board). </w:t>
      </w:r>
    </w:p>
    <w:p w:rsidR="00D956B7" w:rsidRDefault="00D956B7" w:rsidP="00D956B7">
      <w:pPr>
        <w:jc w:val="both"/>
        <w:rPr>
          <w:rFonts w:ascii="Verdana" w:hAnsi="Verdana" w:cs="Arial"/>
        </w:rPr>
      </w:pPr>
    </w:p>
    <w:p w:rsidR="00D956B7" w:rsidRDefault="00D956B7" w:rsidP="00D956B7">
      <w:pPr>
        <w:ind w:left="1440" w:hanging="1440"/>
        <w:jc w:val="both"/>
        <w:rPr>
          <w:rFonts w:ascii="Verdana" w:hAnsi="Verdana" w:cs="Arial"/>
        </w:rPr>
      </w:pPr>
      <w:r w:rsidRPr="00D956B7">
        <w:rPr>
          <w:rFonts w:ascii="Verdana" w:hAnsi="Verdana" w:cs="Arial"/>
          <w:b/>
        </w:rPr>
        <w:t>Apologies:</w:t>
      </w:r>
      <w:r>
        <w:rPr>
          <w:rFonts w:ascii="Verdana" w:hAnsi="Verdana" w:cs="Arial"/>
        </w:rPr>
        <w:tab/>
        <w:t xml:space="preserve">Mike Haggerty, Jim Hannigan, Lyndsay Lauder, Michael McAuley, Maggie McManus, Maggie Morrison. </w:t>
      </w:r>
    </w:p>
    <w:p w:rsidR="00D956B7" w:rsidRDefault="00D956B7" w:rsidP="00D956B7">
      <w:pPr>
        <w:jc w:val="both"/>
        <w:rPr>
          <w:rFonts w:ascii="Verdana" w:hAnsi="Verdana" w:cs="Arial"/>
        </w:rPr>
      </w:pPr>
    </w:p>
    <w:p w:rsidR="00052641" w:rsidRDefault="00052641"/>
    <w:p w:rsidR="00DB773E" w:rsidRDefault="00DB773E" w:rsidP="007C44B1">
      <w:pPr>
        <w:ind w:left="851" w:hanging="851"/>
        <w:jc w:val="both"/>
        <w:rPr>
          <w:rFonts w:ascii="Verdana" w:hAnsi="Verdana"/>
          <w:b/>
        </w:rPr>
      </w:pPr>
      <w:r>
        <w:rPr>
          <w:rFonts w:ascii="Verdana" w:hAnsi="Verdana"/>
          <w:b/>
        </w:rPr>
        <w:t>BM84</w:t>
      </w:r>
      <w:r>
        <w:rPr>
          <w:rFonts w:ascii="Verdana" w:hAnsi="Verdana"/>
          <w:b/>
        </w:rPr>
        <w:tab/>
      </w:r>
      <w:r w:rsidR="007C44B1">
        <w:rPr>
          <w:rFonts w:ascii="Verdana" w:hAnsi="Verdana"/>
          <w:b/>
        </w:rPr>
        <w:t>DECLARATION OF INTERESTS</w:t>
      </w:r>
    </w:p>
    <w:p w:rsidR="007C44B1" w:rsidRDefault="007C44B1" w:rsidP="007C44B1">
      <w:pPr>
        <w:ind w:left="851" w:hanging="851"/>
        <w:jc w:val="both"/>
        <w:rPr>
          <w:rFonts w:ascii="Verdana" w:hAnsi="Verdana"/>
          <w:b/>
        </w:rPr>
      </w:pPr>
    </w:p>
    <w:p w:rsidR="007A019F" w:rsidRPr="007A019F" w:rsidRDefault="007A019F" w:rsidP="007C44B1">
      <w:pPr>
        <w:ind w:left="851" w:hanging="851"/>
        <w:jc w:val="both"/>
        <w:rPr>
          <w:rFonts w:ascii="Verdana" w:hAnsi="Verdana"/>
        </w:rPr>
      </w:pPr>
      <w:r>
        <w:rPr>
          <w:rFonts w:ascii="Verdana" w:hAnsi="Verdana"/>
          <w:b/>
        </w:rPr>
        <w:tab/>
      </w:r>
      <w:r>
        <w:rPr>
          <w:rFonts w:ascii="Verdana" w:hAnsi="Verdana"/>
        </w:rPr>
        <w:t xml:space="preserve">John McMillan, Audrey Cumberford and David Alexander declared an interest as Trustees of the West College Scotland Foundation. </w:t>
      </w:r>
    </w:p>
    <w:p w:rsidR="007C44B1" w:rsidRDefault="007C44B1" w:rsidP="007C44B1">
      <w:pPr>
        <w:ind w:left="851" w:hanging="851"/>
        <w:jc w:val="both"/>
        <w:rPr>
          <w:rFonts w:ascii="Verdana" w:hAnsi="Verdana"/>
          <w:b/>
        </w:rPr>
      </w:pPr>
    </w:p>
    <w:p w:rsidR="007C44B1" w:rsidRDefault="007C44B1" w:rsidP="007C44B1">
      <w:pPr>
        <w:ind w:left="851" w:hanging="851"/>
        <w:jc w:val="both"/>
        <w:rPr>
          <w:rFonts w:ascii="Verdana" w:hAnsi="Verdana"/>
          <w:b/>
        </w:rPr>
      </w:pPr>
      <w:r>
        <w:rPr>
          <w:rFonts w:ascii="Verdana" w:hAnsi="Verdana"/>
          <w:b/>
        </w:rPr>
        <w:t>BM85</w:t>
      </w:r>
      <w:r>
        <w:rPr>
          <w:rFonts w:ascii="Verdana" w:hAnsi="Verdana"/>
          <w:b/>
        </w:rPr>
        <w:tab/>
        <w:t>TRANSFER OF FUNDS TO WEST COLLEGE SCOTLAND FOUNDATION (BM77; AM38; FM74)</w:t>
      </w:r>
    </w:p>
    <w:p w:rsidR="007C44B1" w:rsidRDefault="007C44B1" w:rsidP="007C44B1">
      <w:pPr>
        <w:ind w:left="851" w:hanging="851"/>
        <w:jc w:val="both"/>
        <w:rPr>
          <w:rFonts w:ascii="Verdana" w:hAnsi="Verdana"/>
          <w:b/>
        </w:rPr>
      </w:pPr>
    </w:p>
    <w:p w:rsidR="007C44B1" w:rsidRDefault="00DE7126" w:rsidP="00DE7126">
      <w:pPr>
        <w:ind w:left="851" w:hanging="425"/>
        <w:jc w:val="both"/>
        <w:rPr>
          <w:rFonts w:ascii="Verdana" w:hAnsi="Verdana"/>
          <w:b/>
        </w:rPr>
      </w:pPr>
      <w:r>
        <w:rPr>
          <w:rFonts w:ascii="Verdana" w:hAnsi="Verdana"/>
          <w:b/>
        </w:rPr>
        <w:t>.</w:t>
      </w:r>
      <w:proofErr w:type="gramStart"/>
      <w:r>
        <w:rPr>
          <w:rFonts w:ascii="Verdana" w:hAnsi="Verdana"/>
          <w:b/>
        </w:rPr>
        <w:t xml:space="preserve">1 </w:t>
      </w:r>
      <w:r>
        <w:rPr>
          <w:rFonts w:ascii="Verdana" w:hAnsi="Verdana"/>
          <w:b/>
        </w:rPr>
        <w:tab/>
        <w:t>Background</w:t>
      </w:r>
      <w:proofErr w:type="gramEnd"/>
    </w:p>
    <w:p w:rsidR="00E95CFD" w:rsidRDefault="00DE7126" w:rsidP="00DE7126">
      <w:pPr>
        <w:ind w:left="851" w:hanging="425"/>
        <w:jc w:val="both"/>
        <w:rPr>
          <w:rFonts w:ascii="Verdana" w:hAnsi="Verdana"/>
        </w:rPr>
      </w:pPr>
      <w:r>
        <w:rPr>
          <w:rFonts w:ascii="Verdana" w:hAnsi="Verdana"/>
          <w:b/>
        </w:rPr>
        <w:tab/>
      </w:r>
      <w:r>
        <w:rPr>
          <w:rFonts w:ascii="Verdana" w:hAnsi="Verdana"/>
        </w:rPr>
        <w:t>The Board was reminded of the background that had led to the establishment of the West College Scotland Foundation</w:t>
      </w:r>
      <w:r w:rsidR="004F3225">
        <w:rPr>
          <w:rFonts w:ascii="Verdana" w:hAnsi="Verdana"/>
        </w:rPr>
        <w:t xml:space="preserve">. The reclassification of the Colleges meant that colleges in Scotland </w:t>
      </w:r>
      <w:r w:rsidR="00DD5BA8">
        <w:rPr>
          <w:rFonts w:ascii="Verdana" w:hAnsi="Verdana"/>
        </w:rPr>
        <w:t>would become</w:t>
      </w:r>
      <w:r w:rsidR="004F3225">
        <w:rPr>
          <w:rFonts w:ascii="Verdana" w:hAnsi="Verdana"/>
        </w:rPr>
        <w:t xml:space="preserve"> part of central government for financial budgeting and reporting purposes</w:t>
      </w:r>
      <w:r w:rsidR="00DD5BA8">
        <w:rPr>
          <w:rFonts w:ascii="Verdana" w:hAnsi="Verdana"/>
        </w:rPr>
        <w:t xml:space="preserve"> with effect from 1 April 2014</w:t>
      </w:r>
      <w:r w:rsidR="004F3225">
        <w:rPr>
          <w:rFonts w:ascii="Verdana" w:hAnsi="Verdana"/>
        </w:rPr>
        <w:t>. This meant that the college sector now had little financial flexibility and would be expected to remain within budget, with little or no underspend or overspend. If colleges generated</w:t>
      </w:r>
      <w:r w:rsidR="00F655D8">
        <w:rPr>
          <w:rFonts w:ascii="Verdana" w:hAnsi="Verdana"/>
        </w:rPr>
        <w:t xml:space="preserve"> in-year</w:t>
      </w:r>
      <w:r w:rsidR="004F3225">
        <w:rPr>
          <w:rFonts w:ascii="Verdana" w:hAnsi="Verdana"/>
        </w:rPr>
        <w:t xml:space="preserve"> surpluses these would need to be transferred to arms-length bodies (such as Foundations) o</w:t>
      </w:r>
      <w:r w:rsidR="00F655D8">
        <w:rPr>
          <w:rFonts w:ascii="Verdana" w:hAnsi="Verdana"/>
        </w:rPr>
        <w:t>r to the</w:t>
      </w:r>
      <w:r w:rsidR="004F3225">
        <w:rPr>
          <w:rFonts w:ascii="Verdana" w:hAnsi="Verdana"/>
        </w:rPr>
        <w:t xml:space="preserve"> Scottish Government</w:t>
      </w:r>
      <w:r w:rsidR="00F655D8">
        <w:rPr>
          <w:rFonts w:ascii="Verdana" w:hAnsi="Verdana"/>
        </w:rPr>
        <w:t>, otherwise these surpluses could be lost for use in future years without additional Government</w:t>
      </w:r>
      <w:r w:rsidR="004F3225">
        <w:rPr>
          <w:rFonts w:ascii="Verdana" w:hAnsi="Verdana"/>
        </w:rPr>
        <w:t xml:space="preserve"> budget </w:t>
      </w:r>
      <w:r w:rsidR="00F655D8">
        <w:rPr>
          <w:rFonts w:ascii="Verdana" w:hAnsi="Verdana"/>
        </w:rPr>
        <w:t>cover being provided. Given this, d</w:t>
      </w:r>
      <w:r w:rsidR="004F3225">
        <w:rPr>
          <w:rFonts w:ascii="Verdana" w:hAnsi="Verdana"/>
        </w:rPr>
        <w:t xml:space="preserve">iscussions between the sector, the Scottish Government and the Scottish Funding Council (SFC) had led </w:t>
      </w:r>
      <w:r w:rsidR="00F655D8">
        <w:rPr>
          <w:rFonts w:ascii="Verdana" w:hAnsi="Verdana"/>
        </w:rPr>
        <w:t>to the agreement that colleges sh</w:t>
      </w:r>
      <w:r w:rsidR="004F3225">
        <w:rPr>
          <w:rFonts w:ascii="Verdana" w:hAnsi="Verdana"/>
        </w:rPr>
        <w:t xml:space="preserve">ould establish Foundations or could join the ‘umbrella’ Trust established by the SFC. </w:t>
      </w:r>
      <w:r w:rsidR="00DD5BA8">
        <w:rPr>
          <w:rFonts w:ascii="Verdana" w:hAnsi="Verdana"/>
        </w:rPr>
        <w:t xml:space="preserve">All </w:t>
      </w:r>
      <w:r w:rsidR="00DD5BA8">
        <w:rPr>
          <w:rFonts w:ascii="Verdana" w:hAnsi="Verdana"/>
        </w:rPr>
        <w:lastRenderedPageBreak/>
        <w:t xml:space="preserve">of this needed to be agreed, and any surplus funds transferred to a Foundation, before 31 March 2014. The College had sought advice from its legal advisers and its external auditors before deciding to establish the West College Scotland Foundation as a suitable body where it could transfer any surplus funds generated. </w:t>
      </w:r>
    </w:p>
    <w:p w:rsidR="00E95CFD" w:rsidRDefault="00E95CFD" w:rsidP="00DE7126">
      <w:pPr>
        <w:ind w:left="851" w:hanging="425"/>
        <w:jc w:val="both"/>
        <w:rPr>
          <w:rFonts w:ascii="Verdana" w:hAnsi="Verdana"/>
        </w:rPr>
      </w:pPr>
    </w:p>
    <w:p w:rsidR="00DE7126" w:rsidRDefault="00E95CFD" w:rsidP="00DE7126">
      <w:pPr>
        <w:ind w:left="851" w:hanging="425"/>
        <w:jc w:val="both"/>
        <w:rPr>
          <w:rFonts w:ascii="Verdana" w:hAnsi="Verdana"/>
        </w:rPr>
      </w:pPr>
      <w:r>
        <w:rPr>
          <w:rFonts w:ascii="Verdana" w:hAnsi="Verdana"/>
        </w:rPr>
        <w:tab/>
        <w:t xml:space="preserve">The Board had considered this matter previously and had sought various assurances on the suitability of the Foundation. </w:t>
      </w:r>
      <w:r w:rsidR="00C02AA4">
        <w:rPr>
          <w:rFonts w:ascii="Verdana" w:hAnsi="Verdana"/>
        </w:rPr>
        <w:t xml:space="preserve">These had been forthcoming from the legal advisers, the external auditors and two committees of the Board. </w:t>
      </w:r>
      <w:r>
        <w:rPr>
          <w:rFonts w:ascii="Verdana" w:hAnsi="Verdana"/>
        </w:rPr>
        <w:t>The Audit Committee had reviewed the Articles of Association of the Foundation and</w:t>
      </w:r>
      <w:r w:rsidR="00C02AA4">
        <w:rPr>
          <w:rFonts w:ascii="Verdana" w:hAnsi="Verdana"/>
        </w:rPr>
        <w:t xml:space="preserve"> had conducted due diligence into the suitability of the Foundation as a recipient of funds from the College. A</w:t>
      </w:r>
      <w:r>
        <w:rPr>
          <w:rFonts w:ascii="Verdana" w:hAnsi="Verdana"/>
        </w:rPr>
        <w:t xml:space="preserve">t its meeting on 6 March 2014, </w:t>
      </w:r>
      <w:r w:rsidR="00C02AA4">
        <w:rPr>
          <w:rFonts w:ascii="Verdana" w:hAnsi="Verdana"/>
        </w:rPr>
        <w:t xml:space="preserve">the Audit Committee </w:t>
      </w:r>
      <w:r>
        <w:rPr>
          <w:rFonts w:ascii="Verdana" w:hAnsi="Verdana"/>
        </w:rPr>
        <w:t>had agreed that the Foundation would be a suitable recipient of College funds.</w:t>
      </w:r>
      <w:r w:rsidR="004F3225">
        <w:rPr>
          <w:rFonts w:ascii="Verdana" w:hAnsi="Verdana"/>
        </w:rPr>
        <w:t xml:space="preserve"> </w:t>
      </w:r>
      <w:r w:rsidR="00C02AA4">
        <w:rPr>
          <w:rFonts w:ascii="Verdana" w:hAnsi="Verdana"/>
        </w:rPr>
        <w:t>T</w:t>
      </w:r>
      <w:r>
        <w:rPr>
          <w:rFonts w:ascii="Verdana" w:hAnsi="Verdana"/>
        </w:rPr>
        <w:t>he Finance and Business Enter</w:t>
      </w:r>
      <w:r w:rsidR="00C02AA4">
        <w:rPr>
          <w:rFonts w:ascii="Verdana" w:hAnsi="Verdana"/>
        </w:rPr>
        <w:t xml:space="preserve">prise Committee had also considered the establishment of the Foundation and supported this move. At its meeting on 18 March 2014 it had considered the rationale for deciding the amount to be transferred to the Foundation and had supported this.  </w:t>
      </w:r>
    </w:p>
    <w:p w:rsidR="00387C9F" w:rsidRDefault="00387C9F" w:rsidP="00DE7126">
      <w:pPr>
        <w:ind w:left="851" w:hanging="425"/>
        <w:jc w:val="both"/>
        <w:rPr>
          <w:rFonts w:ascii="Verdana" w:hAnsi="Verdana"/>
        </w:rPr>
      </w:pPr>
    </w:p>
    <w:p w:rsidR="00387C9F" w:rsidRPr="00DE7126" w:rsidRDefault="00387C9F" w:rsidP="00DE7126">
      <w:pPr>
        <w:ind w:left="851" w:hanging="425"/>
        <w:jc w:val="both"/>
        <w:rPr>
          <w:rFonts w:ascii="Verdana" w:hAnsi="Verdana"/>
        </w:rPr>
      </w:pPr>
      <w:r>
        <w:rPr>
          <w:rFonts w:ascii="Verdana" w:hAnsi="Verdana"/>
        </w:rPr>
        <w:tab/>
        <w:t xml:space="preserve">It was noted that certain items fell </w:t>
      </w:r>
      <w:proofErr w:type="spellStart"/>
      <w:r>
        <w:rPr>
          <w:rFonts w:ascii="Verdana" w:hAnsi="Verdana"/>
        </w:rPr>
        <w:t>outwith</w:t>
      </w:r>
      <w:proofErr w:type="spellEnd"/>
      <w:r>
        <w:rPr>
          <w:rFonts w:ascii="Verdana" w:hAnsi="Verdana"/>
        </w:rPr>
        <w:t xml:space="preserve"> the scope of budgeting and were not included in the resource reconciliation required by the SFC. These were identified in the paper provided by the Director of Finance and Estates. </w:t>
      </w:r>
    </w:p>
    <w:p w:rsidR="00DE7126" w:rsidRDefault="00DE7126" w:rsidP="00DE7126">
      <w:pPr>
        <w:ind w:left="851" w:hanging="425"/>
        <w:jc w:val="both"/>
        <w:rPr>
          <w:rFonts w:ascii="Verdana" w:hAnsi="Verdana"/>
          <w:b/>
        </w:rPr>
      </w:pPr>
    </w:p>
    <w:p w:rsidR="00DE7126" w:rsidRDefault="00DE7126" w:rsidP="00DE7126">
      <w:pPr>
        <w:ind w:left="851" w:hanging="425"/>
        <w:jc w:val="both"/>
        <w:rPr>
          <w:rFonts w:ascii="Verdana" w:hAnsi="Verdana"/>
          <w:b/>
        </w:rPr>
      </w:pPr>
      <w:r>
        <w:rPr>
          <w:rFonts w:ascii="Verdana" w:hAnsi="Verdana"/>
          <w:b/>
        </w:rPr>
        <w:t>.2</w:t>
      </w:r>
      <w:r>
        <w:rPr>
          <w:rFonts w:ascii="Verdana" w:hAnsi="Verdana"/>
          <w:b/>
        </w:rPr>
        <w:tab/>
      </w:r>
      <w:proofErr w:type="gramStart"/>
      <w:r>
        <w:rPr>
          <w:rFonts w:ascii="Verdana" w:hAnsi="Verdana"/>
          <w:b/>
        </w:rPr>
        <w:t>Discussion</w:t>
      </w:r>
      <w:proofErr w:type="gramEnd"/>
    </w:p>
    <w:p w:rsidR="002B3B3E" w:rsidRDefault="002B3B3E" w:rsidP="00DE7126">
      <w:pPr>
        <w:ind w:left="851" w:hanging="425"/>
        <w:jc w:val="both"/>
        <w:rPr>
          <w:rFonts w:ascii="Verdana" w:hAnsi="Verdana"/>
        </w:rPr>
      </w:pPr>
      <w:r>
        <w:rPr>
          <w:rFonts w:ascii="Verdana" w:hAnsi="Verdana"/>
          <w:b/>
        </w:rPr>
        <w:tab/>
      </w:r>
      <w:r>
        <w:rPr>
          <w:rFonts w:ascii="Verdana" w:hAnsi="Verdana"/>
        </w:rPr>
        <w:t>In discussion the following points were raised:</w:t>
      </w:r>
    </w:p>
    <w:p w:rsidR="002B3B3E" w:rsidRDefault="002B3B3E" w:rsidP="002B3B3E">
      <w:pPr>
        <w:pStyle w:val="ListParagraph"/>
        <w:numPr>
          <w:ilvl w:val="0"/>
          <w:numId w:val="1"/>
        </w:numPr>
        <w:jc w:val="both"/>
        <w:rPr>
          <w:rFonts w:ascii="Verdana" w:hAnsi="Verdana"/>
        </w:rPr>
      </w:pPr>
      <w:r>
        <w:rPr>
          <w:rFonts w:ascii="Verdana" w:hAnsi="Verdana"/>
        </w:rPr>
        <w:t>The impact of this reclassification highlighted the need for longer term financial planning for the College. However, it was acknowledged that this was hard to achieve while there was no financial information provided from SFC or the Scottish Government beyond 201</w:t>
      </w:r>
      <w:r w:rsidR="00724AF4">
        <w:rPr>
          <w:rFonts w:ascii="Verdana" w:hAnsi="Verdana"/>
        </w:rPr>
        <w:t>4/1</w:t>
      </w:r>
      <w:r>
        <w:rPr>
          <w:rFonts w:ascii="Verdana" w:hAnsi="Verdana"/>
        </w:rPr>
        <w:t>5</w:t>
      </w:r>
      <w:r w:rsidR="00724AF4">
        <w:rPr>
          <w:rFonts w:ascii="Verdana" w:hAnsi="Verdana"/>
        </w:rPr>
        <w:t xml:space="preserve"> and the detail and operation of a new funding model to take effect from 2015/16 was awaited. The Finance and Business Enterprise Committee and the Board of Management had, therefore, previously approved the 2014/15 College Budget as the basis of the College Financial Strategy for further development.</w:t>
      </w:r>
    </w:p>
    <w:p w:rsidR="002B3B3E" w:rsidRDefault="002B3B3E" w:rsidP="002B3B3E">
      <w:pPr>
        <w:pStyle w:val="ListParagraph"/>
        <w:numPr>
          <w:ilvl w:val="0"/>
          <w:numId w:val="1"/>
        </w:numPr>
        <w:jc w:val="both"/>
        <w:rPr>
          <w:rFonts w:ascii="Verdana" w:hAnsi="Verdana"/>
        </w:rPr>
      </w:pPr>
      <w:r>
        <w:rPr>
          <w:rFonts w:ascii="Verdana" w:hAnsi="Verdana"/>
        </w:rPr>
        <w:t>The external auditors had confirmed that they were satisfied with the independence of the Foundation.</w:t>
      </w:r>
    </w:p>
    <w:p w:rsidR="002B3B3E" w:rsidRDefault="002B3B3E" w:rsidP="002B3B3E">
      <w:pPr>
        <w:pStyle w:val="ListParagraph"/>
        <w:numPr>
          <w:ilvl w:val="0"/>
          <w:numId w:val="1"/>
        </w:numPr>
        <w:jc w:val="both"/>
        <w:rPr>
          <w:rFonts w:ascii="Verdana" w:hAnsi="Verdana"/>
        </w:rPr>
      </w:pPr>
      <w:r>
        <w:rPr>
          <w:rFonts w:ascii="Verdana" w:hAnsi="Verdana"/>
        </w:rPr>
        <w:t xml:space="preserve">The reclassification of the College meant that it had to change to a </w:t>
      </w:r>
      <w:r w:rsidR="00724AF4">
        <w:rPr>
          <w:rFonts w:ascii="Verdana" w:hAnsi="Verdana"/>
        </w:rPr>
        <w:t xml:space="preserve">new financial year, a </w:t>
      </w:r>
      <w:r>
        <w:rPr>
          <w:rFonts w:ascii="Verdana" w:hAnsi="Verdana"/>
        </w:rPr>
        <w:t>different</w:t>
      </w:r>
      <w:r w:rsidR="00724AF4">
        <w:rPr>
          <w:rFonts w:ascii="Verdana" w:hAnsi="Verdana"/>
        </w:rPr>
        <w:t xml:space="preserve"> approach to and</w:t>
      </w:r>
      <w:r>
        <w:rPr>
          <w:rFonts w:ascii="Verdana" w:hAnsi="Verdana"/>
        </w:rPr>
        <w:t xml:space="preserve"> method of financial</w:t>
      </w:r>
      <w:r w:rsidR="00724AF4">
        <w:rPr>
          <w:rFonts w:ascii="Verdana" w:hAnsi="Verdana"/>
        </w:rPr>
        <w:t xml:space="preserve"> management,</w:t>
      </w:r>
      <w:r>
        <w:rPr>
          <w:rFonts w:ascii="Verdana" w:hAnsi="Verdana"/>
        </w:rPr>
        <w:t xml:space="preserve"> accounting and</w:t>
      </w:r>
      <w:r w:rsidR="00724AF4">
        <w:rPr>
          <w:rFonts w:ascii="Verdana" w:hAnsi="Verdana"/>
        </w:rPr>
        <w:t xml:space="preserve"> budgeting, and</w:t>
      </w:r>
      <w:r>
        <w:rPr>
          <w:rFonts w:ascii="Verdana" w:hAnsi="Verdana"/>
        </w:rPr>
        <w:t xml:space="preserve"> a whole new way of operating if it was to balance its books and safeguard any surpluses generated.  </w:t>
      </w:r>
    </w:p>
    <w:p w:rsidR="002B3B3E" w:rsidRDefault="002B3B3E" w:rsidP="002B3B3E">
      <w:pPr>
        <w:pStyle w:val="ListParagraph"/>
        <w:numPr>
          <w:ilvl w:val="0"/>
          <w:numId w:val="1"/>
        </w:numPr>
        <w:jc w:val="both"/>
        <w:rPr>
          <w:rFonts w:ascii="Verdana" w:hAnsi="Verdana"/>
        </w:rPr>
      </w:pPr>
      <w:r>
        <w:rPr>
          <w:rFonts w:ascii="Verdana" w:hAnsi="Verdana"/>
        </w:rPr>
        <w:t xml:space="preserve">The establishment and running costs of the Foundation were considered to be very low. </w:t>
      </w:r>
    </w:p>
    <w:p w:rsidR="002B3B3E" w:rsidRDefault="002B3B3E" w:rsidP="002B3B3E">
      <w:pPr>
        <w:pStyle w:val="ListParagraph"/>
        <w:numPr>
          <w:ilvl w:val="0"/>
          <w:numId w:val="1"/>
        </w:numPr>
        <w:jc w:val="both"/>
        <w:rPr>
          <w:rFonts w:ascii="Verdana" w:hAnsi="Verdana"/>
        </w:rPr>
      </w:pPr>
      <w:r>
        <w:rPr>
          <w:rFonts w:ascii="Verdana" w:hAnsi="Verdana"/>
        </w:rPr>
        <w:lastRenderedPageBreak/>
        <w:t>Given the independence of the Foundation then it would be open to receiving bids for funding from other bodies. However, they would need to meet the criteria set by the Trustees</w:t>
      </w:r>
      <w:r w:rsidR="00387C9F">
        <w:rPr>
          <w:rFonts w:ascii="Verdana" w:hAnsi="Verdana"/>
        </w:rPr>
        <w:t xml:space="preserve">. The Trustees had still to develop the criteria for funding applications, which would need to be in line with its Articles of Association. The Foundation would also be able to receive funds from other organisations. </w:t>
      </w:r>
    </w:p>
    <w:p w:rsidR="002B3B3E" w:rsidRDefault="00724AF4" w:rsidP="00E053A4">
      <w:pPr>
        <w:pStyle w:val="ListParagraph"/>
        <w:numPr>
          <w:ilvl w:val="0"/>
          <w:numId w:val="1"/>
        </w:numPr>
        <w:jc w:val="both"/>
        <w:rPr>
          <w:rFonts w:ascii="Verdana" w:hAnsi="Verdana"/>
        </w:rPr>
      </w:pPr>
      <w:r w:rsidRPr="00E053A4">
        <w:rPr>
          <w:rFonts w:ascii="Verdana" w:hAnsi="Verdana"/>
        </w:rPr>
        <w:t>These</w:t>
      </w:r>
      <w:r w:rsidR="00387C9F" w:rsidRPr="00E053A4">
        <w:rPr>
          <w:rFonts w:ascii="Verdana" w:hAnsi="Verdana"/>
        </w:rPr>
        <w:t xml:space="preserve"> change</w:t>
      </w:r>
      <w:r w:rsidRPr="00E053A4">
        <w:rPr>
          <w:rFonts w:ascii="Verdana" w:hAnsi="Verdana"/>
        </w:rPr>
        <w:t>s</w:t>
      </w:r>
      <w:r w:rsidR="00387C9F" w:rsidRPr="00E053A4">
        <w:rPr>
          <w:rFonts w:ascii="Verdana" w:hAnsi="Verdana"/>
        </w:rPr>
        <w:t xml:space="preserve"> would present both opportunities and challenges for the College in the future</w:t>
      </w:r>
      <w:r w:rsidRPr="00E053A4">
        <w:rPr>
          <w:rFonts w:ascii="Verdana" w:hAnsi="Verdana"/>
        </w:rPr>
        <w:t>, with the arms-length Foundation possibly being asked to consider wider partnership applications</w:t>
      </w:r>
      <w:r w:rsidR="00E053A4" w:rsidRPr="00E053A4">
        <w:rPr>
          <w:rFonts w:ascii="Verdana" w:hAnsi="Verdana"/>
        </w:rPr>
        <w:t xml:space="preserve"> for the transferred funds. </w:t>
      </w:r>
      <w:r w:rsidR="00387C9F" w:rsidRPr="00E053A4">
        <w:rPr>
          <w:rFonts w:ascii="Verdana" w:hAnsi="Verdana"/>
        </w:rPr>
        <w:t xml:space="preserve"> </w:t>
      </w:r>
    </w:p>
    <w:p w:rsidR="00E053A4" w:rsidRPr="00E053A4" w:rsidRDefault="00E053A4" w:rsidP="00E053A4">
      <w:pPr>
        <w:pStyle w:val="ListParagraph"/>
        <w:ind w:left="1221"/>
        <w:jc w:val="both"/>
        <w:rPr>
          <w:rFonts w:ascii="Verdana" w:hAnsi="Verdana"/>
        </w:rPr>
      </w:pPr>
    </w:p>
    <w:p w:rsidR="00F63BB3" w:rsidRPr="00F63BB3" w:rsidRDefault="00F63BB3" w:rsidP="00F63BB3">
      <w:pPr>
        <w:ind w:left="851"/>
        <w:jc w:val="both"/>
        <w:rPr>
          <w:rFonts w:ascii="Verdana" w:hAnsi="Verdana"/>
        </w:rPr>
      </w:pPr>
      <w:r>
        <w:rPr>
          <w:rFonts w:ascii="Verdana" w:hAnsi="Verdana"/>
        </w:rPr>
        <w:t>It was noted that the sum of £450k had been identified as being the amount to be transferred to the Foundation. At this point in time there were certain elements within this amount that the College might have to repay in the future. However, should such circumstances arise then it was the intention that the College would</w:t>
      </w:r>
      <w:r w:rsidR="00BE3FE4">
        <w:rPr>
          <w:rFonts w:ascii="Verdana" w:hAnsi="Verdana"/>
        </w:rPr>
        <w:t xml:space="preserve"> be able to</w:t>
      </w:r>
      <w:r>
        <w:rPr>
          <w:rFonts w:ascii="Verdana" w:hAnsi="Verdana"/>
        </w:rPr>
        <w:t xml:space="preserve"> meet these costs from its operating budget</w:t>
      </w:r>
      <w:r w:rsidR="00BE3FE4">
        <w:rPr>
          <w:rFonts w:ascii="Verdana" w:hAnsi="Verdana"/>
        </w:rPr>
        <w:t xml:space="preserve"> going forward</w:t>
      </w:r>
      <w:r>
        <w:rPr>
          <w:rFonts w:ascii="Verdana" w:hAnsi="Verdana"/>
        </w:rPr>
        <w:t>. The Finance and Business Enterprise Committee had considered this matter and had been of the view that this</w:t>
      </w:r>
      <w:r w:rsidR="006862F5">
        <w:rPr>
          <w:rFonts w:ascii="Verdana" w:hAnsi="Verdana"/>
        </w:rPr>
        <w:t xml:space="preserve"> represented a very low risk. </w:t>
      </w:r>
    </w:p>
    <w:p w:rsidR="00F63BB3" w:rsidRDefault="00F63BB3" w:rsidP="00DE7126">
      <w:pPr>
        <w:ind w:left="851" w:hanging="425"/>
        <w:jc w:val="both"/>
        <w:rPr>
          <w:rFonts w:ascii="Verdana" w:hAnsi="Verdana"/>
          <w:b/>
        </w:rPr>
      </w:pPr>
    </w:p>
    <w:p w:rsidR="00DE7126" w:rsidRDefault="00DE7126" w:rsidP="00DE7126">
      <w:pPr>
        <w:ind w:left="851" w:hanging="425"/>
        <w:jc w:val="both"/>
        <w:rPr>
          <w:rFonts w:ascii="Verdana" w:hAnsi="Verdana"/>
          <w:b/>
        </w:rPr>
      </w:pPr>
      <w:r>
        <w:rPr>
          <w:rFonts w:ascii="Verdana" w:hAnsi="Verdana"/>
          <w:b/>
        </w:rPr>
        <w:t>.3</w:t>
      </w:r>
      <w:r>
        <w:rPr>
          <w:rFonts w:ascii="Verdana" w:hAnsi="Verdana"/>
          <w:b/>
        </w:rPr>
        <w:tab/>
      </w:r>
      <w:proofErr w:type="gramStart"/>
      <w:r>
        <w:rPr>
          <w:rFonts w:ascii="Verdana" w:hAnsi="Verdana"/>
          <w:b/>
        </w:rPr>
        <w:t>Decision</w:t>
      </w:r>
      <w:proofErr w:type="gramEnd"/>
      <w:r>
        <w:rPr>
          <w:rFonts w:ascii="Verdana" w:hAnsi="Verdana"/>
          <w:b/>
        </w:rPr>
        <w:t xml:space="preserve"> </w:t>
      </w:r>
    </w:p>
    <w:p w:rsidR="00F63BB3" w:rsidRDefault="00F63BB3" w:rsidP="00DE7126">
      <w:pPr>
        <w:ind w:left="851" w:hanging="425"/>
        <w:jc w:val="both"/>
        <w:rPr>
          <w:rFonts w:ascii="Verdana" w:hAnsi="Verdana"/>
          <w:b/>
        </w:rPr>
      </w:pPr>
    </w:p>
    <w:p w:rsidR="00F63BB3" w:rsidRDefault="00F63BB3" w:rsidP="00F63BB3">
      <w:pPr>
        <w:ind w:left="851" w:hanging="425"/>
        <w:jc w:val="both"/>
        <w:rPr>
          <w:rFonts w:ascii="Verdana" w:hAnsi="Verdana"/>
        </w:rPr>
      </w:pPr>
      <w:r>
        <w:rPr>
          <w:rFonts w:ascii="Verdana" w:hAnsi="Verdana"/>
          <w:b/>
        </w:rPr>
        <w:tab/>
      </w:r>
      <w:r>
        <w:rPr>
          <w:rFonts w:ascii="Verdana" w:hAnsi="Verdana"/>
        </w:rPr>
        <w:t>In light of the above discussion, and taking note of the advice provided by the external auditors and the legal advisers, and on the recommendation of the Audit Committee</w:t>
      </w:r>
      <w:r w:rsidR="00D710ED">
        <w:rPr>
          <w:rFonts w:ascii="Verdana" w:hAnsi="Verdana"/>
        </w:rPr>
        <w:t>,</w:t>
      </w:r>
      <w:r>
        <w:rPr>
          <w:rFonts w:ascii="Verdana" w:hAnsi="Verdana"/>
        </w:rPr>
        <w:t xml:space="preserve"> the Board </w:t>
      </w:r>
    </w:p>
    <w:p w:rsidR="00F63BB3" w:rsidRDefault="00F63BB3" w:rsidP="00DE7126">
      <w:pPr>
        <w:ind w:left="851" w:hanging="425"/>
        <w:jc w:val="both"/>
        <w:rPr>
          <w:rFonts w:ascii="Verdana" w:hAnsi="Verdana"/>
        </w:rPr>
      </w:pPr>
      <w:r>
        <w:rPr>
          <w:rFonts w:ascii="Verdana" w:hAnsi="Verdana"/>
        </w:rPr>
        <w:tab/>
      </w:r>
      <w:r>
        <w:rPr>
          <w:rFonts w:ascii="Verdana" w:hAnsi="Verdana"/>
          <w:b/>
        </w:rPr>
        <w:t xml:space="preserve">RESOLVED </w:t>
      </w:r>
      <w:r>
        <w:rPr>
          <w:rFonts w:ascii="Verdana" w:hAnsi="Verdana"/>
        </w:rPr>
        <w:t xml:space="preserve">that </w:t>
      </w:r>
    </w:p>
    <w:p w:rsidR="00F63BB3" w:rsidRDefault="00F63BB3" w:rsidP="00DE7126">
      <w:pPr>
        <w:ind w:left="851" w:hanging="425"/>
        <w:jc w:val="both"/>
        <w:rPr>
          <w:rFonts w:ascii="Verdana" w:hAnsi="Verdana"/>
        </w:rPr>
      </w:pPr>
    </w:p>
    <w:p w:rsidR="00F63BB3" w:rsidRDefault="00F63BB3" w:rsidP="00F63BB3">
      <w:pPr>
        <w:pStyle w:val="ListParagraph"/>
        <w:numPr>
          <w:ilvl w:val="0"/>
          <w:numId w:val="2"/>
        </w:numPr>
        <w:jc w:val="both"/>
        <w:rPr>
          <w:rFonts w:ascii="Verdana" w:hAnsi="Verdana"/>
        </w:rPr>
      </w:pPr>
      <w:r>
        <w:rPr>
          <w:rFonts w:ascii="Verdana" w:hAnsi="Verdana"/>
        </w:rPr>
        <w:t>the West College Scotland Foundation is a suitable body to receive College funds;</w:t>
      </w:r>
    </w:p>
    <w:p w:rsidR="00F63BB3" w:rsidRDefault="00F63BB3" w:rsidP="00F63BB3">
      <w:pPr>
        <w:pStyle w:val="ListParagraph"/>
        <w:numPr>
          <w:ilvl w:val="0"/>
          <w:numId w:val="2"/>
        </w:numPr>
        <w:jc w:val="both"/>
        <w:rPr>
          <w:rFonts w:ascii="Verdana" w:hAnsi="Verdana"/>
        </w:rPr>
      </w:pPr>
      <w:proofErr w:type="gramStart"/>
      <w:r>
        <w:rPr>
          <w:rFonts w:ascii="Verdana" w:hAnsi="Verdana"/>
        </w:rPr>
        <w:t>the</w:t>
      </w:r>
      <w:proofErr w:type="gramEnd"/>
      <w:r>
        <w:rPr>
          <w:rFonts w:ascii="Verdana" w:hAnsi="Verdana"/>
        </w:rPr>
        <w:t xml:space="preserve"> College should make a charitable donation of £450,000 to the West College Scotland Foundation prior to 31 March 2014. </w:t>
      </w:r>
    </w:p>
    <w:p w:rsidR="007A2517" w:rsidRDefault="007A2517" w:rsidP="007A2517">
      <w:pPr>
        <w:jc w:val="both"/>
        <w:rPr>
          <w:rFonts w:ascii="Verdana" w:hAnsi="Verdana"/>
        </w:rPr>
      </w:pPr>
    </w:p>
    <w:p w:rsidR="007A2517" w:rsidRDefault="007A2517" w:rsidP="007A2517">
      <w:pPr>
        <w:jc w:val="both"/>
        <w:rPr>
          <w:rFonts w:ascii="Verdana" w:hAnsi="Verdana"/>
        </w:rPr>
      </w:pPr>
    </w:p>
    <w:p w:rsidR="007A2517" w:rsidRDefault="007A2517" w:rsidP="007A2517">
      <w:pPr>
        <w:jc w:val="both"/>
        <w:rPr>
          <w:rFonts w:ascii="Verdana" w:hAnsi="Verdana"/>
        </w:rPr>
      </w:pPr>
    </w:p>
    <w:p w:rsidR="007A2517" w:rsidRDefault="007A2517" w:rsidP="007A2517">
      <w:pPr>
        <w:jc w:val="both"/>
        <w:rPr>
          <w:rFonts w:ascii="Verdana" w:hAnsi="Verdana"/>
        </w:rPr>
      </w:pPr>
    </w:p>
    <w:p w:rsidR="007A2517" w:rsidRDefault="00CB7D4B" w:rsidP="007A2517">
      <w:pPr>
        <w:jc w:val="both"/>
        <w:rPr>
          <w:rFonts w:ascii="Verdana" w:hAnsi="Verdana"/>
          <w:sz w:val="20"/>
          <w:szCs w:val="20"/>
        </w:rPr>
      </w:pPr>
      <w:proofErr w:type="spellStart"/>
      <w:r>
        <w:rPr>
          <w:rFonts w:ascii="Verdana" w:hAnsi="Verdana"/>
          <w:sz w:val="20"/>
          <w:szCs w:val="20"/>
        </w:rPr>
        <w:t>GMcA</w:t>
      </w:r>
      <w:proofErr w:type="spellEnd"/>
      <w:r>
        <w:rPr>
          <w:rFonts w:ascii="Verdana" w:hAnsi="Verdana"/>
          <w:sz w:val="20"/>
          <w:szCs w:val="20"/>
        </w:rPr>
        <w:t>/22</w:t>
      </w:r>
      <w:r w:rsidR="007A2517">
        <w:rPr>
          <w:rFonts w:ascii="Verdana" w:hAnsi="Verdana"/>
          <w:sz w:val="20"/>
          <w:szCs w:val="20"/>
        </w:rPr>
        <w:t>.04.14</w:t>
      </w:r>
      <w:r>
        <w:rPr>
          <w:rFonts w:ascii="Verdana" w:hAnsi="Verdana"/>
          <w:sz w:val="20"/>
          <w:szCs w:val="20"/>
        </w:rPr>
        <w:t>/Final</w:t>
      </w:r>
    </w:p>
    <w:p w:rsidR="00BE3FE4" w:rsidRPr="007A2517" w:rsidRDefault="00BE3FE4" w:rsidP="007A2517">
      <w:pPr>
        <w:jc w:val="both"/>
        <w:rPr>
          <w:rFonts w:ascii="Verdana" w:hAnsi="Verdana"/>
          <w:sz w:val="20"/>
          <w:szCs w:val="20"/>
        </w:rPr>
      </w:pPr>
    </w:p>
    <w:sectPr w:rsidR="00BE3FE4" w:rsidRPr="007A2517" w:rsidSect="00D15CE4">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55" w:rsidRDefault="00092F55" w:rsidP="00254DB9">
      <w:pPr>
        <w:spacing w:line="240" w:lineRule="auto"/>
      </w:pPr>
      <w:r>
        <w:separator/>
      </w:r>
    </w:p>
  </w:endnote>
  <w:endnote w:type="continuationSeparator" w:id="0">
    <w:p w:rsidR="00092F55" w:rsidRDefault="00092F55" w:rsidP="00254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B9" w:rsidRDefault="00254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00109"/>
      <w:docPartObj>
        <w:docPartGallery w:val="Page Numbers (Bottom of Page)"/>
        <w:docPartUnique/>
      </w:docPartObj>
    </w:sdtPr>
    <w:sdtEndPr>
      <w:rPr>
        <w:noProof/>
      </w:rPr>
    </w:sdtEndPr>
    <w:sdtContent>
      <w:p w:rsidR="00254DB9" w:rsidRDefault="00254DB9">
        <w:pPr>
          <w:pStyle w:val="Footer"/>
          <w:jc w:val="center"/>
        </w:pPr>
        <w:r>
          <w:fldChar w:fldCharType="begin"/>
        </w:r>
        <w:r>
          <w:instrText xml:space="preserve"> PAGE   \* MERGEFORMAT </w:instrText>
        </w:r>
        <w:r>
          <w:fldChar w:fldCharType="separate"/>
        </w:r>
        <w:r w:rsidR="005B2BCD">
          <w:rPr>
            <w:noProof/>
          </w:rPr>
          <w:t>4</w:t>
        </w:r>
        <w:r>
          <w:rPr>
            <w:noProof/>
          </w:rPr>
          <w:fldChar w:fldCharType="end"/>
        </w:r>
      </w:p>
    </w:sdtContent>
  </w:sdt>
  <w:p w:rsidR="00254DB9" w:rsidRDefault="00254D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B9" w:rsidRDefault="00254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55" w:rsidRDefault="00092F55" w:rsidP="00254DB9">
      <w:pPr>
        <w:spacing w:line="240" w:lineRule="auto"/>
      </w:pPr>
      <w:r>
        <w:separator/>
      </w:r>
    </w:p>
  </w:footnote>
  <w:footnote w:type="continuationSeparator" w:id="0">
    <w:p w:rsidR="00092F55" w:rsidRDefault="00092F55" w:rsidP="00254D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B9" w:rsidRDefault="00254D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B9" w:rsidRDefault="00254DB9" w:rsidP="00254DB9">
    <w:pPr>
      <w:pStyle w:val="Header"/>
      <w:jc w:val="center"/>
    </w:pPr>
    <w:r>
      <w:t xml:space="preserve">Board of Management – 27 March 2014  </w:t>
    </w:r>
  </w:p>
  <w:p w:rsidR="00254DB9" w:rsidRDefault="00254D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B9" w:rsidRDefault="00254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204"/>
    <w:multiLevelType w:val="hybridMultilevel"/>
    <w:tmpl w:val="92FE80C4"/>
    <w:lvl w:ilvl="0" w:tplc="A874EB6E">
      <w:numFmt w:val="bullet"/>
      <w:lvlText w:val="-"/>
      <w:lvlJc w:val="left"/>
      <w:pPr>
        <w:ind w:left="1221" w:hanging="360"/>
      </w:pPr>
      <w:rPr>
        <w:rFonts w:ascii="Verdana" w:eastAsiaTheme="minorHAnsi" w:hAnsi="Verdana" w:cstheme="minorBidi"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
    <w:nsid w:val="48AD5880"/>
    <w:multiLevelType w:val="hybridMultilevel"/>
    <w:tmpl w:val="8772A256"/>
    <w:lvl w:ilvl="0" w:tplc="0066B3BA">
      <w:start w:val="1"/>
      <w:numFmt w:val="lowerRoman"/>
      <w:lvlText w:val="%1."/>
      <w:lvlJc w:val="left"/>
      <w:pPr>
        <w:ind w:left="1581" w:hanging="72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2">
    <w:nsid w:val="6DAA51AF"/>
    <w:multiLevelType w:val="hybridMultilevel"/>
    <w:tmpl w:val="2A2AF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2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B7"/>
    <w:rsid w:val="00052641"/>
    <w:rsid w:val="00092F55"/>
    <w:rsid w:val="000D2A1D"/>
    <w:rsid w:val="00144355"/>
    <w:rsid w:val="001B6FC3"/>
    <w:rsid w:val="00254DB9"/>
    <w:rsid w:val="002B3B3E"/>
    <w:rsid w:val="002F1364"/>
    <w:rsid w:val="00387C9F"/>
    <w:rsid w:val="00481AB5"/>
    <w:rsid w:val="004F3225"/>
    <w:rsid w:val="005B2BCD"/>
    <w:rsid w:val="006862F5"/>
    <w:rsid w:val="00724AF4"/>
    <w:rsid w:val="007A019F"/>
    <w:rsid w:val="007A2517"/>
    <w:rsid w:val="007C44B1"/>
    <w:rsid w:val="00BE3FE4"/>
    <w:rsid w:val="00C02AA4"/>
    <w:rsid w:val="00CB7D4B"/>
    <w:rsid w:val="00D15CE4"/>
    <w:rsid w:val="00D710ED"/>
    <w:rsid w:val="00D956B7"/>
    <w:rsid w:val="00DB773E"/>
    <w:rsid w:val="00DD5BA8"/>
    <w:rsid w:val="00DE7126"/>
    <w:rsid w:val="00E053A4"/>
    <w:rsid w:val="00E95CFD"/>
    <w:rsid w:val="00F63BB3"/>
    <w:rsid w:val="00F65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B7"/>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3E"/>
    <w:pPr>
      <w:ind w:left="720"/>
      <w:contextualSpacing/>
    </w:pPr>
  </w:style>
  <w:style w:type="paragraph" w:styleId="Header">
    <w:name w:val="header"/>
    <w:basedOn w:val="Normal"/>
    <w:link w:val="HeaderChar"/>
    <w:uiPriority w:val="99"/>
    <w:unhideWhenUsed/>
    <w:rsid w:val="00254DB9"/>
    <w:pPr>
      <w:tabs>
        <w:tab w:val="center" w:pos="4513"/>
        <w:tab w:val="right" w:pos="9026"/>
      </w:tabs>
      <w:spacing w:line="240" w:lineRule="auto"/>
    </w:pPr>
  </w:style>
  <w:style w:type="character" w:customStyle="1" w:styleId="HeaderChar">
    <w:name w:val="Header Char"/>
    <w:basedOn w:val="DefaultParagraphFont"/>
    <w:link w:val="Header"/>
    <w:uiPriority w:val="99"/>
    <w:rsid w:val="00254DB9"/>
    <w:rPr>
      <w:rFonts w:asciiTheme="minorHAnsi" w:hAnsiTheme="minorHAnsi"/>
      <w:b w:val="0"/>
    </w:rPr>
  </w:style>
  <w:style w:type="paragraph" w:styleId="Footer">
    <w:name w:val="footer"/>
    <w:basedOn w:val="Normal"/>
    <w:link w:val="FooterChar"/>
    <w:uiPriority w:val="99"/>
    <w:unhideWhenUsed/>
    <w:rsid w:val="00254DB9"/>
    <w:pPr>
      <w:tabs>
        <w:tab w:val="center" w:pos="4513"/>
        <w:tab w:val="right" w:pos="9026"/>
      </w:tabs>
      <w:spacing w:line="240" w:lineRule="auto"/>
    </w:pPr>
  </w:style>
  <w:style w:type="character" w:customStyle="1" w:styleId="FooterChar">
    <w:name w:val="Footer Char"/>
    <w:basedOn w:val="DefaultParagraphFont"/>
    <w:link w:val="Footer"/>
    <w:uiPriority w:val="99"/>
    <w:rsid w:val="00254DB9"/>
    <w:rPr>
      <w:rFonts w:asciiTheme="minorHAnsi" w:hAnsiTheme="minorHAnsi"/>
      <w:b w:val="0"/>
    </w:rPr>
  </w:style>
  <w:style w:type="paragraph" w:styleId="BalloonText">
    <w:name w:val="Balloon Text"/>
    <w:basedOn w:val="Normal"/>
    <w:link w:val="BalloonTextChar"/>
    <w:uiPriority w:val="99"/>
    <w:semiHidden/>
    <w:unhideWhenUsed/>
    <w:rsid w:val="00254D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DB9"/>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B7"/>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3E"/>
    <w:pPr>
      <w:ind w:left="720"/>
      <w:contextualSpacing/>
    </w:pPr>
  </w:style>
  <w:style w:type="paragraph" w:styleId="Header">
    <w:name w:val="header"/>
    <w:basedOn w:val="Normal"/>
    <w:link w:val="HeaderChar"/>
    <w:uiPriority w:val="99"/>
    <w:unhideWhenUsed/>
    <w:rsid w:val="00254DB9"/>
    <w:pPr>
      <w:tabs>
        <w:tab w:val="center" w:pos="4513"/>
        <w:tab w:val="right" w:pos="9026"/>
      </w:tabs>
      <w:spacing w:line="240" w:lineRule="auto"/>
    </w:pPr>
  </w:style>
  <w:style w:type="character" w:customStyle="1" w:styleId="HeaderChar">
    <w:name w:val="Header Char"/>
    <w:basedOn w:val="DefaultParagraphFont"/>
    <w:link w:val="Header"/>
    <w:uiPriority w:val="99"/>
    <w:rsid w:val="00254DB9"/>
    <w:rPr>
      <w:rFonts w:asciiTheme="minorHAnsi" w:hAnsiTheme="minorHAnsi"/>
      <w:b w:val="0"/>
    </w:rPr>
  </w:style>
  <w:style w:type="paragraph" w:styleId="Footer">
    <w:name w:val="footer"/>
    <w:basedOn w:val="Normal"/>
    <w:link w:val="FooterChar"/>
    <w:uiPriority w:val="99"/>
    <w:unhideWhenUsed/>
    <w:rsid w:val="00254DB9"/>
    <w:pPr>
      <w:tabs>
        <w:tab w:val="center" w:pos="4513"/>
        <w:tab w:val="right" w:pos="9026"/>
      </w:tabs>
      <w:spacing w:line="240" w:lineRule="auto"/>
    </w:pPr>
  </w:style>
  <w:style w:type="character" w:customStyle="1" w:styleId="FooterChar">
    <w:name w:val="Footer Char"/>
    <w:basedOn w:val="DefaultParagraphFont"/>
    <w:link w:val="Footer"/>
    <w:uiPriority w:val="99"/>
    <w:rsid w:val="00254DB9"/>
    <w:rPr>
      <w:rFonts w:asciiTheme="minorHAnsi" w:hAnsiTheme="minorHAnsi"/>
      <w:b w:val="0"/>
    </w:rPr>
  </w:style>
  <w:style w:type="paragraph" w:styleId="BalloonText">
    <w:name w:val="Balloon Text"/>
    <w:basedOn w:val="Normal"/>
    <w:link w:val="BalloonTextChar"/>
    <w:uiPriority w:val="99"/>
    <w:semiHidden/>
    <w:unhideWhenUsed/>
    <w:rsid w:val="00254D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DB9"/>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19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McArthur</dc:creator>
  <cp:lastModifiedBy>Gwen McArthur</cp:lastModifiedBy>
  <cp:revision>2</cp:revision>
  <cp:lastPrinted>2014-04-03T11:05:00Z</cp:lastPrinted>
  <dcterms:created xsi:type="dcterms:W3CDTF">2016-06-14T13:38:00Z</dcterms:created>
  <dcterms:modified xsi:type="dcterms:W3CDTF">2016-06-14T13:38:00Z</dcterms:modified>
</cp:coreProperties>
</file>