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FF" w:rsidRDefault="008123FF" w:rsidP="008123FF"/>
    <w:p w:rsidR="008123FF" w:rsidRDefault="008123FF" w:rsidP="008123FF"/>
    <w:p w:rsidR="008123FF" w:rsidRDefault="008123FF" w:rsidP="008123FF"/>
    <w:p w:rsidR="008123FF" w:rsidRDefault="008123FF" w:rsidP="008123FF"/>
    <w:p w:rsidR="008123FF" w:rsidRDefault="008123FF" w:rsidP="008123FF"/>
    <w:p w:rsidR="008123FF" w:rsidRDefault="008123FF" w:rsidP="008123FF"/>
    <w:p w:rsidR="008123FF" w:rsidRDefault="008123FF" w:rsidP="008123FF"/>
    <w:p w:rsidR="008123FF" w:rsidRDefault="008123FF" w:rsidP="008123FF"/>
    <w:tbl>
      <w:tblPr>
        <w:tblStyle w:val="TableGrid"/>
        <w:tblW w:w="0" w:type="auto"/>
        <w:tblLook w:val="04A0" w:firstRow="1" w:lastRow="0" w:firstColumn="1" w:lastColumn="0" w:noHBand="0" w:noVBand="1"/>
      </w:tblPr>
      <w:tblGrid>
        <w:gridCol w:w="4506"/>
        <w:gridCol w:w="4510"/>
      </w:tblGrid>
      <w:tr w:rsidR="008123FF" w:rsidTr="00174FF6">
        <w:trPr>
          <w:trHeight w:val="694"/>
        </w:trPr>
        <w:tc>
          <w:tcPr>
            <w:tcW w:w="4621" w:type="dxa"/>
            <w:vAlign w:val="center"/>
          </w:tcPr>
          <w:p w:rsidR="008123FF" w:rsidRPr="003462F0" w:rsidRDefault="008123FF" w:rsidP="00174FF6">
            <w:pPr>
              <w:rPr>
                <w:b/>
              </w:rPr>
            </w:pPr>
            <w:r w:rsidRPr="003462F0">
              <w:rPr>
                <w:b/>
              </w:rPr>
              <w:t>Policy and Procedure</w:t>
            </w:r>
          </w:p>
        </w:tc>
        <w:tc>
          <w:tcPr>
            <w:tcW w:w="4621" w:type="dxa"/>
            <w:vAlign w:val="center"/>
          </w:tcPr>
          <w:p w:rsidR="008123FF" w:rsidRPr="003462F0" w:rsidRDefault="00631B7C" w:rsidP="00631B7C">
            <w:pPr>
              <w:rPr>
                <w:b/>
              </w:rPr>
            </w:pPr>
            <w:r>
              <w:rPr>
                <w:b/>
              </w:rPr>
              <w:t xml:space="preserve">2018-19 Tuition </w:t>
            </w:r>
            <w:r w:rsidR="008123FF" w:rsidRPr="003462F0">
              <w:rPr>
                <w:b/>
              </w:rPr>
              <w:t>Fee Policy</w:t>
            </w:r>
            <w:r w:rsidR="00445C48">
              <w:rPr>
                <w:b/>
              </w:rPr>
              <w:t xml:space="preserve"> </w:t>
            </w:r>
          </w:p>
        </w:tc>
      </w:tr>
      <w:tr w:rsidR="008123FF" w:rsidTr="00174FF6">
        <w:trPr>
          <w:trHeight w:val="694"/>
        </w:trPr>
        <w:tc>
          <w:tcPr>
            <w:tcW w:w="4621" w:type="dxa"/>
            <w:vAlign w:val="center"/>
          </w:tcPr>
          <w:p w:rsidR="008123FF" w:rsidRPr="003462F0" w:rsidRDefault="008123FF" w:rsidP="00174FF6">
            <w:pPr>
              <w:rPr>
                <w:b/>
              </w:rPr>
            </w:pPr>
            <w:r w:rsidRPr="003462F0">
              <w:rPr>
                <w:b/>
              </w:rPr>
              <w:t>Version Number</w:t>
            </w:r>
          </w:p>
        </w:tc>
        <w:tc>
          <w:tcPr>
            <w:tcW w:w="4621" w:type="dxa"/>
            <w:vAlign w:val="center"/>
          </w:tcPr>
          <w:p w:rsidR="008123FF" w:rsidRPr="003462F0" w:rsidRDefault="004A6F96" w:rsidP="00174FF6">
            <w:pPr>
              <w:rPr>
                <w:b/>
              </w:rPr>
            </w:pPr>
            <w:r>
              <w:rPr>
                <w:b/>
              </w:rPr>
              <w:t>3</w:t>
            </w:r>
          </w:p>
        </w:tc>
      </w:tr>
      <w:tr w:rsidR="008123FF" w:rsidTr="00174FF6">
        <w:trPr>
          <w:trHeight w:val="694"/>
        </w:trPr>
        <w:tc>
          <w:tcPr>
            <w:tcW w:w="4621" w:type="dxa"/>
            <w:vAlign w:val="center"/>
          </w:tcPr>
          <w:p w:rsidR="008123FF" w:rsidRPr="003462F0" w:rsidRDefault="008123FF" w:rsidP="00174FF6">
            <w:pPr>
              <w:rPr>
                <w:b/>
              </w:rPr>
            </w:pPr>
            <w:r w:rsidRPr="003462F0">
              <w:rPr>
                <w:b/>
              </w:rPr>
              <w:t>Approving Committee</w:t>
            </w:r>
          </w:p>
        </w:tc>
        <w:tc>
          <w:tcPr>
            <w:tcW w:w="4621" w:type="dxa"/>
            <w:vAlign w:val="center"/>
          </w:tcPr>
          <w:p w:rsidR="008123FF" w:rsidRPr="003462F0" w:rsidRDefault="008123FF" w:rsidP="00174FF6">
            <w:pPr>
              <w:rPr>
                <w:b/>
              </w:rPr>
            </w:pPr>
            <w:r w:rsidRPr="003462F0">
              <w:rPr>
                <w:b/>
              </w:rPr>
              <w:t>Senior Management Team</w:t>
            </w:r>
          </w:p>
        </w:tc>
      </w:tr>
      <w:tr w:rsidR="008123FF" w:rsidTr="00174FF6">
        <w:trPr>
          <w:trHeight w:val="694"/>
        </w:trPr>
        <w:tc>
          <w:tcPr>
            <w:tcW w:w="4621" w:type="dxa"/>
            <w:vAlign w:val="center"/>
          </w:tcPr>
          <w:p w:rsidR="008123FF" w:rsidRPr="003462F0" w:rsidRDefault="008123FF" w:rsidP="00174FF6">
            <w:pPr>
              <w:rPr>
                <w:b/>
              </w:rPr>
            </w:pPr>
            <w:r w:rsidRPr="003462F0">
              <w:rPr>
                <w:b/>
              </w:rPr>
              <w:t>Date of Approval</w:t>
            </w:r>
          </w:p>
        </w:tc>
        <w:tc>
          <w:tcPr>
            <w:tcW w:w="4621" w:type="dxa"/>
            <w:vAlign w:val="center"/>
          </w:tcPr>
          <w:p w:rsidR="008123FF" w:rsidRPr="003462F0" w:rsidRDefault="00F97CB0" w:rsidP="00174FF6">
            <w:pPr>
              <w:rPr>
                <w:b/>
              </w:rPr>
            </w:pPr>
            <w:r>
              <w:rPr>
                <w:b/>
              </w:rPr>
              <w:t>June</w:t>
            </w:r>
            <w:r w:rsidR="004A6F96">
              <w:rPr>
                <w:b/>
              </w:rPr>
              <w:t xml:space="preserve"> 2018</w:t>
            </w:r>
          </w:p>
        </w:tc>
      </w:tr>
      <w:tr w:rsidR="008123FF" w:rsidTr="00174FF6">
        <w:trPr>
          <w:trHeight w:val="694"/>
        </w:trPr>
        <w:tc>
          <w:tcPr>
            <w:tcW w:w="4621" w:type="dxa"/>
            <w:vAlign w:val="center"/>
          </w:tcPr>
          <w:p w:rsidR="008123FF" w:rsidRPr="003462F0" w:rsidRDefault="008123FF" w:rsidP="00174FF6">
            <w:pPr>
              <w:rPr>
                <w:b/>
              </w:rPr>
            </w:pPr>
            <w:r w:rsidRPr="003462F0">
              <w:rPr>
                <w:b/>
              </w:rPr>
              <w:t>Equality Impact Assessment</w:t>
            </w:r>
          </w:p>
        </w:tc>
        <w:tc>
          <w:tcPr>
            <w:tcW w:w="4621" w:type="dxa"/>
            <w:vAlign w:val="center"/>
          </w:tcPr>
          <w:p w:rsidR="008123FF" w:rsidRPr="003462F0" w:rsidRDefault="003462F0" w:rsidP="00174FF6">
            <w:pPr>
              <w:rPr>
                <w:b/>
              </w:rPr>
            </w:pPr>
            <w:r>
              <w:rPr>
                <w:b/>
              </w:rPr>
              <w:t>31 August 2015</w:t>
            </w:r>
          </w:p>
        </w:tc>
      </w:tr>
      <w:tr w:rsidR="008123FF" w:rsidTr="00174FF6">
        <w:trPr>
          <w:trHeight w:val="694"/>
        </w:trPr>
        <w:tc>
          <w:tcPr>
            <w:tcW w:w="4621" w:type="dxa"/>
            <w:vAlign w:val="center"/>
          </w:tcPr>
          <w:p w:rsidR="008123FF" w:rsidRPr="003462F0" w:rsidRDefault="008123FF" w:rsidP="00174FF6">
            <w:pPr>
              <w:rPr>
                <w:b/>
              </w:rPr>
            </w:pPr>
            <w:r w:rsidRPr="003462F0">
              <w:rPr>
                <w:b/>
              </w:rPr>
              <w:t>Review Date</w:t>
            </w:r>
          </w:p>
        </w:tc>
        <w:tc>
          <w:tcPr>
            <w:tcW w:w="4621" w:type="dxa"/>
            <w:vAlign w:val="center"/>
          </w:tcPr>
          <w:p w:rsidR="008123FF" w:rsidRPr="003462F0" w:rsidRDefault="00F97CB0" w:rsidP="00174FF6">
            <w:pPr>
              <w:rPr>
                <w:b/>
              </w:rPr>
            </w:pPr>
            <w:r>
              <w:rPr>
                <w:b/>
              </w:rPr>
              <w:t>May</w:t>
            </w:r>
            <w:r w:rsidR="005306C2">
              <w:rPr>
                <w:b/>
              </w:rPr>
              <w:t xml:space="preserve"> </w:t>
            </w:r>
            <w:r w:rsidR="004A6F96">
              <w:rPr>
                <w:b/>
              </w:rPr>
              <w:t>2019</w:t>
            </w:r>
          </w:p>
        </w:tc>
      </w:tr>
      <w:tr w:rsidR="008123FF" w:rsidTr="00174FF6">
        <w:trPr>
          <w:trHeight w:val="694"/>
        </w:trPr>
        <w:tc>
          <w:tcPr>
            <w:tcW w:w="4621" w:type="dxa"/>
            <w:vAlign w:val="center"/>
          </w:tcPr>
          <w:p w:rsidR="008123FF" w:rsidRPr="003462F0" w:rsidRDefault="008123FF" w:rsidP="00174FF6">
            <w:pPr>
              <w:rPr>
                <w:b/>
              </w:rPr>
            </w:pPr>
            <w:r w:rsidRPr="003462F0">
              <w:rPr>
                <w:b/>
              </w:rPr>
              <w:t>Responsible Person</w:t>
            </w:r>
          </w:p>
        </w:tc>
        <w:tc>
          <w:tcPr>
            <w:tcW w:w="4621" w:type="dxa"/>
            <w:vAlign w:val="center"/>
          </w:tcPr>
          <w:p w:rsidR="008123FF" w:rsidRPr="003462F0" w:rsidRDefault="008123FF" w:rsidP="00174FF6">
            <w:pPr>
              <w:rPr>
                <w:b/>
              </w:rPr>
            </w:pPr>
            <w:r w:rsidRPr="003462F0">
              <w:rPr>
                <w:b/>
              </w:rPr>
              <w:t>Director of Finance and Estates</w:t>
            </w:r>
          </w:p>
        </w:tc>
      </w:tr>
    </w:tbl>
    <w:p w:rsidR="008123FF" w:rsidRDefault="008123FF" w:rsidP="008123FF"/>
    <w:p w:rsidR="008123FF" w:rsidRDefault="008123FF" w:rsidP="008123FF"/>
    <w:p w:rsidR="008123FF" w:rsidRDefault="008123FF" w:rsidP="008123FF">
      <w:r>
        <w:br w:type="page"/>
      </w:r>
    </w:p>
    <w:p w:rsidR="008123FF" w:rsidRPr="00FD04F8" w:rsidRDefault="008123FF" w:rsidP="008123FF">
      <w:pPr>
        <w:rPr>
          <w:b/>
          <w:u w:val="single"/>
        </w:rPr>
      </w:pPr>
      <w:r w:rsidRPr="00FD04F8">
        <w:rPr>
          <w:b/>
          <w:u w:val="single"/>
        </w:rPr>
        <w:lastRenderedPageBreak/>
        <w:t>History of Amendments</w:t>
      </w:r>
    </w:p>
    <w:p w:rsidR="008123FF" w:rsidRDefault="008123FF" w:rsidP="008123FF"/>
    <w:tbl>
      <w:tblPr>
        <w:tblStyle w:val="TableGrid"/>
        <w:tblW w:w="0" w:type="auto"/>
        <w:tblLook w:val="04A0" w:firstRow="1" w:lastRow="0" w:firstColumn="1" w:lastColumn="0" w:noHBand="0" w:noVBand="1"/>
      </w:tblPr>
      <w:tblGrid>
        <w:gridCol w:w="2889"/>
        <w:gridCol w:w="3180"/>
        <w:gridCol w:w="2947"/>
      </w:tblGrid>
      <w:tr w:rsidR="00B75A58" w:rsidTr="004133B8">
        <w:tc>
          <w:tcPr>
            <w:tcW w:w="2889" w:type="dxa"/>
          </w:tcPr>
          <w:p w:rsidR="008123FF" w:rsidRPr="00E951CA" w:rsidRDefault="008123FF" w:rsidP="00174FF6">
            <w:pPr>
              <w:rPr>
                <w:b/>
              </w:rPr>
            </w:pPr>
            <w:r w:rsidRPr="00E951CA">
              <w:rPr>
                <w:b/>
              </w:rPr>
              <w:t>Date</w:t>
            </w:r>
          </w:p>
        </w:tc>
        <w:tc>
          <w:tcPr>
            <w:tcW w:w="3180" w:type="dxa"/>
          </w:tcPr>
          <w:p w:rsidR="008123FF" w:rsidRPr="00E951CA" w:rsidRDefault="008123FF" w:rsidP="00174FF6">
            <w:pPr>
              <w:rPr>
                <w:b/>
              </w:rPr>
            </w:pPr>
            <w:r w:rsidRPr="00E951CA">
              <w:rPr>
                <w:b/>
              </w:rPr>
              <w:t>Version/Page/Sections/Affected</w:t>
            </w:r>
          </w:p>
        </w:tc>
        <w:tc>
          <w:tcPr>
            <w:tcW w:w="2947" w:type="dxa"/>
          </w:tcPr>
          <w:p w:rsidR="008123FF" w:rsidRPr="00E951CA" w:rsidRDefault="008123FF" w:rsidP="00174FF6">
            <w:pPr>
              <w:rPr>
                <w:b/>
              </w:rPr>
            </w:pPr>
            <w:r w:rsidRPr="00E951CA">
              <w:rPr>
                <w:b/>
              </w:rPr>
              <w:t>Summary of Changes</w:t>
            </w:r>
          </w:p>
        </w:tc>
      </w:tr>
      <w:tr w:rsidR="00B75A58" w:rsidTr="004133B8">
        <w:trPr>
          <w:trHeight w:val="567"/>
        </w:trPr>
        <w:tc>
          <w:tcPr>
            <w:tcW w:w="2889" w:type="dxa"/>
            <w:vAlign w:val="center"/>
          </w:tcPr>
          <w:p w:rsidR="008123FF" w:rsidRDefault="006211A6" w:rsidP="006211A6">
            <w:r>
              <w:t>6 July 2017</w:t>
            </w:r>
          </w:p>
        </w:tc>
        <w:tc>
          <w:tcPr>
            <w:tcW w:w="3180" w:type="dxa"/>
            <w:vAlign w:val="center"/>
          </w:tcPr>
          <w:p w:rsidR="008123FF" w:rsidRDefault="006211A6" w:rsidP="00174FF6">
            <w:r>
              <w:t>5.3 Fee Determination</w:t>
            </w:r>
          </w:p>
        </w:tc>
        <w:tc>
          <w:tcPr>
            <w:tcW w:w="2947" w:type="dxa"/>
            <w:vAlign w:val="center"/>
          </w:tcPr>
          <w:p w:rsidR="008123FF" w:rsidRDefault="006211A6" w:rsidP="00174FF6">
            <w:r>
              <w:t>To reflect SG rule change on domiciled students with introduction of ‘long residency rule’</w:t>
            </w:r>
          </w:p>
        </w:tc>
      </w:tr>
      <w:tr w:rsidR="00B75A58" w:rsidTr="004133B8">
        <w:trPr>
          <w:trHeight w:val="567"/>
        </w:trPr>
        <w:tc>
          <w:tcPr>
            <w:tcW w:w="2889" w:type="dxa"/>
            <w:vAlign w:val="center"/>
          </w:tcPr>
          <w:p w:rsidR="00B75A58" w:rsidRDefault="00B75A58" w:rsidP="00A90459">
            <w:r>
              <w:t>1 June 2018</w:t>
            </w:r>
            <w:bookmarkStart w:id="0" w:name="_GoBack"/>
            <w:bookmarkEnd w:id="0"/>
          </w:p>
        </w:tc>
        <w:tc>
          <w:tcPr>
            <w:tcW w:w="3180" w:type="dxa"/>
            <w:vAlign w:val="center"/>
          </w:tcPr>
          <w:p w:rsidR="00B75A58" w:rsidRPr="00A90459" w:rsidRDefault="00B75A58" w:rsidP="00174FF6">
            <w:r>
              <w:t>5.3 Fee Determination</w:t>
            </w:r>
            <w:r w:rsidR="00631B7C">
              <w:t xml:space="preserve">; </w:t>
            </w:r>
            <w:r w:rsidR="00631B7C" w:rsidRPr="00A90459">
              <w:t>5.4 Funding</w:t>
            </w:r>
            <w:r w:rsidR="00631B7C">
              <w:t>; 6.3 Refunds; Fee Table</w:t>
            </w:r>
          </w:p>
        </w:tc>
        <w:tc>
          <w:tcPr>
            <w:tcW w:w="2947" w:type="dxa"/>
            <w:vAlign w:val="center"/>
          </w:tcPr>
          <w:p w:rsidR="00B75A58" w:rsidRPr="00A90459" w:rsidRDefault="00B75A58" w:rsidP="00B75A58">
            <w:r>
              <w:t xml:space="preserve">To reflect SG allowing eligible Afghan interpreters to apply for tuition fee and </w:t>
            </w:r>
            <w:r w:rsidR="00853BEA">
              <w:t>study support</w:t>
            </w:r>
            <w:r w:rsidR="00631B7C">
              <w:t>; include ITA, timing of refunds and revised fee levels.</w:t>
            </w:r>
          </w:p>
        </w:tc>
      </w:tr>
      <w:tr w:rsidR="00B75A58" w:rsidTr="004133B8">
        <w:trPr>
          <w:trHeight w:val="567"/>
        </w:trPr>
        <w:tc>
          <w:tcPr>
            <w:tcW w:w="2889" w:type="dxa"/>
          </w:tcPr>
          <w:p w:rsidR="008123FF" w:rsidRDefault="008123FF" w:rsidP="00174FF6"/>
        </w:tc>
        <w:tc>
          <w:tcPr>
            <w:tcW w:w="3180" w:type="dxa"/>
          </w:tcPr>
          <w:p w:rsidR="008123FF" w:rsidRDefault="008123FF" w:rsidP="00174FF6"/>
        </w:tc>
        <w:tc>
          <w:tcPr>
            <w:tcW w:w="2947" w:type="dxa"/>
          </w:tcPr>
          <w:p w:rsidR="008123FF" w:rsidRDefault="008123FF" w:rsidP="00174FF6"/>
        </w:tc>
      </w:tr>
    </w:tbl>
    <w:p w:rsidR="008123FF" w:rsidRDefault="008123FF" w:rsidP="008123FF"/>
    <w:p w:rsidR="008123FF" w:rsidRDefault="008123FF" w:rsidP="008123FF"/>
    <w:p w:rsidR="008123FF" w:rsidRDefault="008123FF" w:rsidP="008123FF">
      <w:r>
        <w:br w:type="page"/>
      </w:r>
    </w:p>
    <w:p w:rsidR="008123FF" w:rsidRDefault="008123FF" w:rsidP="008123FF">
      <w:pPr>
        <w:rPr>
          <w:b/>
          <w:sz w:val="28"/>
          <w:szCs w:val="28"/>
        </w:rPr>
      </w:pPr>
      <w:r w:rsidRPr="00E951CA">
        <w:rPr>
          <w:b/>
          <w:sz w:val="28"/>
          <w:szCs w:val="28"/>
        </w:rPr>
        <w:lastRenderedPageBreak/>
        <w:t>Contents</w:t>
      </w:r>
    </w:p>
    <w:tbl>
      <w:tblPr>
        <w:tblStyle w:val="TableGrid"/>
        <w:tblW w:w="0" w:type="auto"/>
        <w:tblLook w:val="04A0" w:firstRow="1" w:lastRow="0" w:firstColumn="1" w:lastColumn="0" w:noHBand="0" w:noVBand="1"/>
      </w:tblPr>
      <w:tblGrid>
        <w:gridCol w:w="6736"/>
        <w:gridCol w:w="2280"/>
      </w:tblGrid>
      <w:tr w:rsidR="008123FF" w:rsidTr="00174FF6">
        <w:tc>
          <w:tcPr>
            <w:tcW w:w="6912" w:type="dxa"/>
          </w:tcPr>
          <w:p w:rsidR="008123FF" w:rsidRDefault="008123FF" w:rsidP="00174FF6">
            <w:pPr>
              <w:rPr>
                <w:b/>
                <w:sz w:val="24"/>
                <w:szCs w:val="24"/>
              </w:rPr>
            </w:pPr>
            <w:r>
              <w:rPr>
                <w:b/>
                <w:sz w:val="24"/>
                <w:szCs w:val="24"/>
              </w:rPr>
              <w:t>Index:</w:t>
            </w:r>
          </w:p>
        </w:tc>
        <w:tc>
          <w:tcPr>
            <w:tcW w:w="2330" w:type="dxa"/>
          </w:tcPr>
          <w:p w:rsidR="008123FF" w:rsidRDefault="008123FF" w:rsidP="00174FF6">
            <w:pPr>
              <w:rPr>
                <w:b/>
                <w:sz w:val="24"/>
                <w:szCs w:val="24"/>
              </w:rPr>
            </w:pPr>
            <w:r>
              <w:rPr>
                <w:b/>
                <w:sz w:val="24"/>
                <w:szCs w:val="24"/>
              </w:rPr>
              <w:t>Pages:</w:t>
            </w:r>
          </w:p>
        </w:tc>
      </w:tr>
      <w:tr w:rsidR="008123FF" w:rsidTr="00174FF6">
        <w:tc>
          <w:tcPr>
            <w:tcW w:w="6912" w:type="dxa"/>
          </w:tcPr>
          <w:p w:rsidR="008123FF" w:rsidRPr="00E951CA" w:rsidRDefault="008123FF" w:rsidP="00174FF6">
            <w:pPr>
              <w:rPr>
                <w:sz w:val="24"/>
                <w:szCs w:val="24"/>
              </w:rPr>
            </w:pPr>
            <w:r>
              <w:rPr>
                <w:sz w:val="24"/>
                <w:szCs w:val="24"/>
              </w:rPr>
              <w:t>Policy Statement</w:t>
            </w:r>
          </w:p>
        </w:tc>
        <w:tc>
          <w:tcPr>
            <w:tcW w:w="2330" w:type="dxa"/>
          </w:tcPr>
          <w:p w:rsidR="008123FF" w:rsidRDefault="008123FF" w:rsidP="00174FF6">
            <w:pPr>
              <w:jc w:val="center"/>
              <w:rPr>
                <w:b/>
                <w:sz w:val="24"/>
                <w:szCs w:val="24"/>
              </w:rPr>
            </w:pPr>
            <w:r>
              <w:rPr>
                <w:b/>
                <w:sz w:val="24"/>
                <w:szCs w:val="24"/>
              </w:rPr>
              <w:t>4</w:t>
            </w:r>
          </w:p>
        </w:tc>
      </w:tr>
      <w:tr w:rsidR="008123FF" w:rsidTr="00174FF6">
        <w:tc>
          <w:tcPr>
            <w:tcW w:w="6912" w:type="dxa"/>
          </w:tcPr>
          <w:p w:rsidR="008123FF" w:rsidRPr="00E951CA" w:rsidRDefault="008123FF" w:rsidP="00174FF6">
            <w:pPr>
              <w:rPr>
                <w:sz w:val="24"/>
                <w:szCs w:val="24"/>
              </w:rPr>
            </w:pPr>
            <w:r>
              <w:rPr>
                <w:sz w:val="24"/>
                <w:szCs w:val="24"/>
              </w:rPr>
              <w:t>Equality Statement</w:t>
            </w:r>
          </w:p>
        </w:tc>
        <w:tc>
          <w:tcPr>
            <w:tcW w:w="2330" w:type="dxa"/>
          </w:tcPr>
          <w:p w:rsidR="008123FF" w:rsidRDefault="008123FF" w:rsidP="00174FF6">
            <w:pPr>
              <w:jc w:val="center"/>
              <w:rPr>
                <w:b/>
                <w:sz w:val="24"/>
                <w:szCs w:val="24"/>
              </w:rPr>
            </w:pPr>
            <w:r>
              <w:rPr>
                <w:b/>
                <w:sz w:val="24"/>
                <w:szCs w:val="24"/>
              </w:rPr>
              <w:t>4</w:t>
            </w:r>
          </w:p>
        </w:tc>
      </w:tr>
      <w:tr w:rsidR="008123FF" w:rsidTr="00174FF6">
        <w:tc>
          <w:tcPr>
            <w:tcW w:w="6912" w:type="dxa"/>
          </w:tcPr>
          <w:p w:rsidR="008123FF" w:rsidRPr="00E951CA" w:rsidRDefault="008123FF" w:rsidP="00174FF6">
            <w:pPr>
              <w:rPr>
                <w:sz w:val="24"/>
                <w:szCs w:val="24"/>
              </w:rPr>
            </w:pPr>
            <w:r>
              <w:rPr>
                <w:sz w:val="24"/>
                <w:szCs w:val="24"/>
              </w:rPr>
              <w:t>Purpose</w:t>
            </w:r>
          </w:p>
        </w:tc>
        <w:tc>
          <w:tcPr>
            <w:tcW w:w="2330" w:type="dxa"/>
          </w:tcPr>
          <w:p w:rsidR="008123FF" w:rsidRDefault="008123FF" w:rsidP="00174FF6">
            <w:pPr>
              <w:jc w:val="center"/>
              <w:rPr>
                <w:b/>
                <w:sz w:val="24"/>
                <w:szCs w:val="24"/>
              </w:rPr>
            </w:pPr>
            <w:r>
              <w:rPr>
                <w:b/>
                <w:sz w:val="24"/>
                <w:szCs w:val="24"/>
              </w:rPr>
              <w:t>4</w:t>
            </w:r>
          </w:p>
        </w:tc>
      </w:tr>
      <w:tr w:rsidR="008123FF" w:rsidTr="00174FF6">
        <w:tc>
          <w:tcPr>
            <w:tcW w:w="6912" w:type="dxa"/>
          </w:tcPr>
          <w:p w:rsidR="008123FF" w:rsidRPr="00E951CA" w:rsidRDefault="008123FF" w:rsidP="00174FF6">
            <w:pPr>
              <w:rPr>
                <w:sz w:val="24"/>
                <w:szCs w:val="24"/>
              </w:rPr>
            </w:pPr>
            <w:r>
              <w:rPr>
                <w:sz w:val="24"/>
                <w:szCs w:val="24"/>
              </w:rPr>
              <w:t>Scope</w:t>
            </w:r>
          </w:p>
        </w:tc>
        <w:tc>
          <w:tcPr>
            <w:tcW w:w="2330" w:type="dxa"/>
          </w:tcPr>
          <w:p w:rsidR="008123FF" w:rsidRDefault="008123FF" w:rsidP="00174FF6">
            <w:pPr>
              <w:jc w:val="center"/>
              <w:rPr>
                <w:b/>
                <w:sz w:val="24"/>
                <w:szCs w:val="24"/>
              </w:rPr>
            </w:pPr>
            <w:r>
              <w:rPr>
                <w:b/>
                <w:sz w:val="24"/>
                <w:szCs w:val="24"/>
              </w:rPr>
              <w:t>4</w:t>
            </w:r>
          </w:p>
        </w:tc>
      </w:tr>
      <w:tr w:rsidR="008123FF" w:rsidTr="00174FF6">
        <w:tc>
          <w:tcPr>
            <w:tcW w:w="6912" w:type="dxa"/>
          </w:tcPr>
          <w:p w:rsidR="008123FF" w:rsidRPr="00E951CA" w:rsidRDefault="008123FF" w:rsidP="00174FF6">
            <w:pPr>
              <w:rPr>
                <w:sz w:val="24"/>
                <w:szCs w:val="24"/>
              </w:rPr>
            </w:pPr>
            <w:r>
              <w:rPr>
                <w:sz w:val="24"/>
                <w:szCs w:val="24"/>
              </w:rPr>
              <w:t>Fees</w:t>
            </w:r>
          </w:p>
        </w:tc>
        <w:tc>
          <w:tcPr>
            <w:tcW w:w="2330" w:type="dxa"/>
          </w:tcPr>
          <w:p w:rsidR="008123FF" w:rsidRDefault="003462F0" w:rsidP="00174FF6">
            <w:pPr>
              <w:jc w:val="center"/>
              <w:rPr>
                <w:b/>
                <w:sz w:val="24"/>
                <w:szCs w:val="24"/>
              </w:rPr>
            </w:pPr>
            <w:r>
              <w:rPr>
                <w:b/>
                <w:sz w:val="24"/>
                <w:szCs w:val="24"/>
              </w:rPr>
              <w:t>5</w:t>
            </w:r>
          </w:p>
        </w:tc>
      </w:tr>
      <w:tr w:rsidR="008123FF" w:rsidTr="00174FF6">
        <w:tc>
          <w:tcPr>
            <w:tcW w:w="6912" w:type="dxa"/>
          </w:tcPr>
          <w:p w:rsidR="008123FF" w:rsidRPr="00E951CA" w:rsidRDefault="008123FF" w:rsidP="00174FF6">
            <w:pPr>
              <w:rPr>
                <w:sz w:val="24"/>
                <w:szCs w:val="24"/>
              </w:rPr>
            </w:pPr>
            <w:r>
              <w:rPr>
                <w:sz w:val="24"/>
                <w:szCs w:val="24"/>
              </w:rPr>
              <w:t>Fee Payment</w:t>
            </w:r>
            <w:r w:rsidR="001A0EC8">
              <w:rPr>
                <w:sz w:val="24"/>
                <w:szCs w:val="24"/>
              </w:rPr>
              <w:t xml:space="preserve"> and Collection</w:t>
            </w:r>
          </w:p>
        </w:tc>
        <w:tc>
          <w:tcPr>
            <w:tcW w:w="2330" w:type="dxa"/>
          </w:tcPr>
          <w:p w:rsidR="008123FF" w:rsidRDefault="003462F0" w:rsidP="00174FF6">
            <w:pPr>
              <w:jc w:val="center"/>
              <w:rPr>
                <w:b/>
                <w:sz w:val="24"/>
                <w:szCs w:val="24"/>
              </w:rPr>
            </w:pPr>
            <w:r>
              <w:rPr>
                <w:b/>
                <w:sz w:val="24"/>
                <w:szCs w:val="24"/>
              </w:rPr>
              <w:t>7</w:t>
            </w:r>
          </w:p>
        </w:tc>
      </w:tr>
      <w:tr w:rsidR="008123FF" w:rsidTr="00174FF6">
        <w:tc>
          <w:tcPr>
            <w:tcW w:w="6912" w:type="dxa"/>
          </w:tcPr>
          <w:p w:rsidR="008123FF" w:rsidRPr="00E951CA" w:rsidRDefault="001A0EC8" w:rsidP="00174FF6">
            <w:pPr>
              <w:rPr>
                <w:sz w:val="24"/>
                <w:szCs w:val="24"/>
              </w:rPr>
            </w:pPr>
            <w:r>
              <w:rPr>
                <w:sz w:val="24"/>
                <w:szCs w:val="24"/>
              </w:rPr>
              <w:t>Responsibilities</w:t>
            </w:r>
          </w:p>
        </w:tc>
        <w:tc>
          <w:tcPr>
            <w:tcW w:w="2330" w:type="dxa"/>
          </w:tcPr>
          <w:p w:rsidR="008123FF" w:rsidRDefault="006211A6" w:rsidP="00174FF6">
            <w:pPr>
              <w:jc w:val="center"/>
              <w:rPr>
                <w:b/>
                <w:sz w:val="24"/>
                <w:szCs w:val="24"/>
              </w:rPr>
            </w:pPr>
            <w:r>
              <w:rPr>
                <w:b/>
                <w:sz w:val="24"/>
                <w:szCs w:val="24"/>
              </w:rPr>
              <w:t>9</w:t>
            </w:r>
          </w:p>
        </w:tc>
      </w:tr>
      <w:tr w:rsidR="008123FF" w:rsidTr="00174FF6">
        <w:tc>
          <w:tcPr>
            <w:tcW w:w="6912" w:type="dxa"/>
          </w:tcPr>
          <w:p w:rsidR="008123FF" w:rsidRDefault="008123FF" w:rsidP="00174FF6">
            <w:pPr>
              <w:rPr>
                <w:sz w:val="24"/>
                <w:szCs w:val="24"/>
              </w:rPr>
            </w:pPr>
            <w:r>
              <w:rPr>
                <w:sz w:val="24"/>
                <w:szCs w:val="24"/>
              </w:rPr>
              <w:t>Discretionary Arrangements</w:t>
            </w:r>
          </w:p>
        </w:tc>
        <w:tc>
          <w:tcPr>
            <w:tcW w:w="2330" w:type="dxa"/>
          </w:tcPr>
          <w:p w:rsidR="008123FF" w:rsidRDefault="009552D9" w:rsidP="00174FF6">
            <w:pPr>
              <w:jc w:val="center"/>
              <w:rPr>
                <w:b/>
                <w:sz w:val="24"/>
                <w:szCs w:val="24"/>
              </w:rPr>
            </w:pPr>
            <w:r>
              <w:rPr>
                <w:b/>
                <w:sz w:val="24"/>
                <w:szCs w:val="24"/>
              </w:rPr>
              <w:t>10</w:t>
            </w:r>
          </w:p>
        </w:tc>
      </w:tr>
      <w:tr w:rsidR="008123FF" w:rsidTr="00174FF6">
        <w:tc>
          <w:tcPr>
            <w:tcW w:w="6912" w:type="dxa"/>
          </w:tcPr>
          <w:p w:rsidR="008123FF" w:rsidRDefault="008123FF" w:rsidP="00174FF6">
            <w:pPr>
              <w:rPr>
                <w:sz w:val="24"/>
                <w:szCs w:val="24"/>
              </w:rPr>
            </w:pPr>
            <w:r>
              <w:rPr>
                <w:sz w:val="24"/>
                <w:szCs w:val="24"/>
              </w:rPr>
              <w:t>Appeals</w:t>
            </w:r>
          </w:p>
        </w:tc>
        <w:tc>
          <w:tcPr>
            <w:tcW w:w="2330" w:type="dxa"/>
          </w:tcPr>
          <w:p w:rsidR="008123FF" w:rsidRDefault="006211A6" w:rsidP="00174FF6">
            <w:pPr>
              <w:jc w:val="center"/>
              <w:rPr>
                <w:b/>
                <w:sz w:val="24"/>
                <w:szCs w:val="24"/>
              </w:rPr>
            </w:pPr>
            <w:r>
              <w:rPr>
                <w:b/>
                <w:sz w:val="24"/>
                <w:szCs w:val="24"/>
              </w:rPr>
              <w:t>10</w:t>
            </w:r>
          </w:p>
        </w:tc>
      </w:tr>
      <w:tr w:rsidR="008123FF" w:rsidTr="00174FF6">
        <w:tc>
          <w:tcPr>
            <w:tcW w:w="6912" w:type="dxa"/>
          </w:tcPr>
          <w:p w:rsidR="008123FF" w:rsidRDefault="008123FF" w:rsidP="00174FF6">
            <w:pPr>
              <w:rPr>
                <w:sz w:val="24"/>
                <w:szCs w:val="24"/>
              </w:rPr>
            </w:pPr>
            <w:r>
              <w:rPr>
                <w:sz w:val="24"/>
                <w:szCs w:val="24"/>
              </w:rPr>
              <w:t>Review</w:t>
            </w:r>
          </w:p>
        </w:tc>
        <w:tc>
          <w:tcPr>
            <w:tcW w:w="2330" w:type="dxa"/>
          </w:tcPr>
          <w:p w:rsidR="008123FF" w:rsidRDefault="006211A6" w:rsidP="00174FF6">
            <w:pPr>
              <w:jc w:val="center"/>
              <w:rPr>
                <w:b/>
                <w:sz w:val="24"/>
                <w:szCs w:val="24"/>
              </w:rPr>
            </w:pPr>
            <w:r>
              <w:rPr>
                <w:b/>
                <w:sz w:val="24"/>
                <w:szCs w:val="24"/>
              </w:rPr>
              <w:t>10</w:t>
            </w:r>
          </w:p>
        </w:tc>
      </w:tr>
      <w:tr w:rsidR="008123FF" w:rsidTr="00174FF6">
        <w:tc>
          <w:tcPr>
            <w:tcW w:w="6912" w:type="dxa"/>
          </w:tcPr>
          <w:p w:rsidR="008123FF" w:rsidRDefault="005F39EB" w:rsidP="00631B7C">
            <w:pPr>
              <w:rPr>
                <w:sz w:val="24"/>
                <w:szCs w:val="24"/>
              </w:rPr>
            </w:pPr>
            <w:r>
              <w:rPr>
                <w:sz w:val="24"/>
                <w:szCs w:val="24"/>
              </w:rPr>
              <w:t>Appendix 1 – Tuition Fees 201</w:t>
            </w:r>
            <w:r w:rsidR="004A6F96">
              <w:rPr>
                <w:sz w:val="24"/>
                <w:szCs w:val="24"/>
              </w:rPr>
              <w:t>8</w:t>
            </w:r>
            <w:r w:rsidR="00631B7C">
              <w:rPr>
                <w:sz w:val="24"/>
                <w:szCs w:val="24"/>
              </w:rPr>
              <w:t>-</w:t>
            </w:r>
            <w:r w:rsidR="004A6F96">
              <w:rPr>
                <w:sz w:val="24"/>
                <w:szCs w:val="24"/>
              </w:rPr>
              <w:t>19</w:t>
            </w:r>
          </w:p>
        </w:tc>
        <w:tc>
          <w:tcPr>
            <w:tcW w:w="2330" w:type="dxa"/>
          </w:tcPr>
          <w:p w:rsidR="008123FF" w:rsidRDefault="006211A6" w:rsidP="00174FF6">
            <w:pPr>
              <w:jc w:val="center"/>
              <w:rPr>
                <w:b/>
                <w:sz w:val="24"/>
                <w:szCs w:val="24"/>
              </w:rPr>
            </w:pPr>
            <w:r>
              <w:rPr>
                <w:b/>
                <w:sz w:val="24"/>
                <w:szCs w:val="24"/>
              </w:rPr>
              <w:t>11</w:t>
            </w:r>
          </w:p>
        </w:tc>
      </w:tr>
      <w:tr w:rsidR="008123FF" w:rsidTr="00174FF6">
        <w:tc>
          <w:tcPr>
            <w:tcW w:w="6912" w:type="dxa"/>
          </w:tcPr>
          <w:p w:rsidR="008123FF" w:rsidRDefault="008123FF" w:rsidP="00174FF6">
            <w:pPr>
              <w:rPr>
                <w:sz w:val="24"/>
                <w:szCs w:val="24"/>
              </w:rPr>
            </w:pPr>
            <w:r>
              <w:rPr>
                <w:sz w:val="24"/>
                <w:szCs w:val="24"/>
              </w:rPr>
              <w:t>Appendix 2 – Equality Impact Assessment</w:t>
            </w:r>
          </w:p>
        </w:tc>
        <w:tc>
          <w:tcPr>
            <w:tcW w:w="2330" w:type="dxa"/>
          </w:tcPr>
          <w:p w:rsidR="003462F0" w:rsidRDefault="006211A6" w:rsidP="003462F0">
            <w:pPr>
              <w:jc w:val="center"/>
              <w:rPr>
                <w:b/>
                <w:sz w:val="24"/>
                <w:szCs w:val="24"/>
              </w:rPr>
            </w:pPr>
            <w:r>
              <w:rPr>
                <w:b/>
                <w:sz w:val="24"/>
                <w:szCs w:val="24"/>
              </w:rPr>
              <w:t>12</w:t>
            </w:r>
          </w:p>
        </w:tc>
      </w:tr>
    </w:tbl>
    <w:p w:rsidR="008123FF" w:rsidRDefault="008123FF" w:rsidP="008123FF">
      <w:pPr>
        <w:rPr>
          <w:b/>
          <w:sz w:val="24"/>
          <w:szCs w:val="24"/>
        </w:rPr>
      </w:pPr>
    </w:p>
    <w:p w:rsidR="008123FF" w:rsidRDefault="008123FF" w:rsidP="008123FF">
      <w:pPr>
        <w:rPr>
          <w:b/>
          <w:sz w:val="24"/>
          <w:szCs w:val="24"/>
        </w:rPr>
      </w:pPr>
      <w:r>
        <w:rPr>
          <w:b/>
          <w:sz w:val="24"/>
          <w:szCs w:val="24"/>
        </w:rPr>
        <w:br w:type="page"/>
      </w:r>
    </w:p>
    <w:p w:rsidR="008123FF" w:rsidRDefault="008123FF" w:rsidP="008123FF">
      <w:pPr>
        <w:pStyle w:val="ListParagraph"/>
        <w:numPr>
          <w:ilvl w:val="0"/>
          <w:numId w:val="11"/>
        </w:numPr>
        <w:spacing w:after="0"/>
        <w:rPr>
          <w:b/>
          <w:sz w:val="24"/>
          <w:szCs w:val="24"/>
        </w:rPr>
      </w:pPr>
      <w:r w:rsidRPr="00327438">
        <w:rPr>
          <w:b/>
          <w:sz w:val="24"/>
          <w:szCs w:val="24"/>
        </w:rPr>
        <w:lastRenderedPageBreak/>
        <w:t xml:space="preserve"> Policy Statement</w:t>
      </w:r>
    </w:p>
    <w:p w:rsidR="008F7C7F" w:rsidRPr="00327438" w:rsidRDefault="008F7C7F" w:rsidP="008F7C7F">
      <w:pPr>
        <w:pStyle w:val="ListParagraph"/>
        <w:numPr>
          <w:ilvl w:val="0"/>
          <w:numId w:val="0"/>
        </w:numPr>
        <w:spacing w:after="0"/>
        <w:ind w:left="360"/>
        <w:rPr>
          <w:b/>
          <w:sz w:val="24"/>
          <w:szCs w:val="24"/>
        </w:rPr>
      </w:pPr>
    </w:p>
    <w:p w:rsidR="008123FF" w:rsidRDefault="008123FF" w:rsidP="00792370">
      <w:pPr>
        <w:spacing w:after="0"/>
        <w:jc w:val="both"/>
        <w:rPr>
          <w:sz w:val="24"/>
          <w:szCs w:val="24"/>
        </w:rPr>
      </w:pPr>
      <w:r>
        <w:rPr>
          <w:sz w:val="24"/>
          <w:szCs w:val="24"/>
        </w:rPr>
        <w:t xml:space="preserve">This document details West College Scotland’s policy </w:t>
      </w:r>
      <w:r w:rsidR="00631B7C">
        <w:rPr>
          <w:sz w:val="24"/>
          <w:szCs w:val="24"/>
        </w:rPr>
        <w:t xml:space="preserve">and </w:t>
      </w:r>
      <w:r w:rsidR="00D6350D">
        <w:rPr>
          <w:sz w:val="24"/>
          <w:szCs w:val="24"/>
        </w:rPr>
        <w:t xml:space="preserve">methodology for setting </w:t>
      </w:r>
      <w:r w:rsidR="00631B7C">
        <w:rPr>
          <w:sz w:val="24"/>
          <w:szCs w:val="24"/>
        </w:rPr>
        <w:t xml:space="preserve">tuition </w:t>
      </w:r>
      <w:r w:rsidR="00D6350D">
        <w:rPr>
          <w:sz w:val="24"/>
          <w:szCs w:val="24"/>
        </w:rPr>
        <w:t>fees</w:t>
      </w:r>
      <w:r w:rsidR="00631B7C">
        <w:rPr>
          <w:sz w:val="24"/>
          <w:szCs w:val="24"/>
        </w:rPr>
        <w:t xml:space="preserve"> (fees)</w:t>
      </w:r>
      <w:r>
        <w:rPr>
          <w:sz w:val="24"/>
          <w:szCs w:val="24"/>
        </w:rPr>
        <w:t>.</w:t>
      </w:r>
    </w:p>
    <w:p w:rsidR="008123FF" w:rsidRDefault="008123FF" w:rsidP="00792370">
      <w:pPr>
        <w:spacing w:after="0"/>
        <w:jc w:val="both"/>
        <w:rPr>
          <w:sz w:val="24"/>
          <w:szCs w:val="24"/>
        </w:rPr>
      </w:pPr>
    </w:p>
    <w:p w:rsidR="00631B7C" w:rsidRDefault="008123FF" w:rsidP="00792370">
      <w:pPr>
        <w:spacing w:after="0"/>
        <w:jc w:val="both"/>
        <w:rPr>
          <w:sz w:val="24"/>
          <w:szCs w:val="24"/>
        </w:rPr>
      </w:pPr>
      <w:r>
        <w:rPr>
          <w:sz w:val="24"/>
          <w:szCs w:val="24"/>
        </w:rPr>
        <w:t xml:space="preserve">All fees are payable in advance unless </w:t>
      </w:r>
    </w:p>
    <w:p w:rsidR="00631B7C" w:rsidRDefault="00631B7C" w:rsidP="00631B7C">
      <w:pPr>
        <w:pStyle w:val="ListParagraph"/>
        <w:numPr>
          <w:ilvl w:val="0"/>
          <w:numId w:val="19"/>
        </w:numPr>
        <w:spacing w:after="0"/>
        <w:jc w:val="both"/>
        <w:rPr>
          <w:sz w:val="24"/>
          <w:szCs w:val="24"/>
        </w:rPr>
      </w:pPr>
      <w:r>
        <w:rPr>
          <w:sz w:val="24"/>
          <w:szCs w:val="24"/>
        </w:rPr>
        <w:t>F</w:t>
      </w:r>
      <w:r w:rsidR="008123FF" w:rsidRPr="00631B7C">
        <w:rPr>
          <w:sz w:val="24"/>
          <w:szCs w:val="24"/>
        </w:rPr>
        <w:t>unded by the Student Awards Agency for Sc</w:t>
      </w:r>
      <w:r w:rsidR="00494926" w:rsidRPr="00631B7C">
        <w:rPr>
          <w:sz w:val="24"/>
          <w:szCs w:val="24"/>
        </w:rPr>
        <w:t xml:space="preserve">otland (SAAS) or </w:t>
      </w:r>
    </w:p>
    <w:p w:rsidR="00631B7C" w:rsidRDefault="00631B7C" w:rsidP="00631B7C">
      <w:pPr>
        <w:pStyle w:val="ListParagraph"/>
        <w:numPr>
          <w:ilvl w:val="0"/>
          <w:numId w:val="19"/>
        </w:numPr>
        <w:spacing w:after="0"/>
        <w:jc w:val="both"/>
        <w:rPr>
          <w:sz w:val="24"/>
          <w:szCs w:val="24"/>
        </w:rPr>
      </w:pPr>
      <w:r>
        <w:rPr>
          <w:sz w:val="24"/>
          <w:szCs w:val="24"/>
        </w:rPr>
        <w:t xml:space="preserve">Funded by </w:t>
      </w:r>
      <w:r w:rsidR="00494926" w:rsidRPr="00631B7C">
        <w:rPr>
          <w:sz w:val="24"/>
          <w:szCs w:val="24"/>
        </w:rPr>
        <w:t>Student Funding for N</w:t>
      </w:r>
      <w:r w:rsidRPr="00631B7C">
        <w:rPr>
          <w:sz w:val="24"/>
          <w:szCs w:val="24"/>
        </w:rPr>
        <w:t xml:space="preserve">ational </w:t>
      </w:r>
      <w:r w:rsidR="00494926" w:rsidRPr="00631B7C">
        <w:rPr>
          <w:sz w:val="24"/>
          <w:szCs w:val="24"/>
        </w:rPr>
        <w:t>C</w:t>
      </w:r>
      <w:r w:rsidRPr="00631B7C">
        <w:rPr>
          <w:sz w:val="24"/>
          <w:szCs w:val="24"/>
        </w:rPr>
        <w:t>ertificate</w:t>
      </w:r>
      <w:r w:rsidR="00494926" w:rsidRPr="00631B7C">
        <w:rPr>
          <w:sz w:val="24"/>
          <w:szCs w:val="24"/>
        </w:rPr>
        <w:t xml:space="preserve"> </w:t>
      </w:r>
      <w:r w:rsidR="00935EA1">
        <w:rPr>
          <w:sz w:val="24"/>
          <w:szCs w:val="24"/>
        </w:rPr>
        <w:t xml:space="preserve">(NC) </w:t>
      </w:r>
      <w:r w:rsidR="00494926" w:rsidRPr="00631B7C">
        <w:rPr>
          <w:sz w:val="24"/>
          <w:szCs w:val="24"/>
        </w:rPr>
        <w:t>courses</w:t>
      </w:r>
      <w:r w:rsidR="008123FF" w:rsidRPr="00631B7C">
        <w:rPr>
          <w:sz w:val="24"/>
          <w:szCs w:val="24"/>
        </w:rPr>
        <w:t xml:space="preserve"> (England, Northern Ireland a</w:t>
      </w:r>
      <w:r w:rsidR="00494926" w:rsidRPr="00631B7C">
        <w:rPr>
          <w:sz w:val="24"/>
          <w:szCs w:val="24"/>
        </w:rPr>
        <w:t xml:space="preserve">nd Wales) or </w:t>
      </w:r>
    </w:p>
    <w:p w:rsidR="00631B7C" w:rsidRDefault="00631B7C" w:rsidP="00631B7C">
      <w:pPr>
        <w:pStyle w:val="ListParagraph"/>
        <w:numPr>
          <w:ilvl w:val="0"/>
          <w:numId w:val="19"/>
        </w:numPr>
        <w:spacing w:after="0"/>
        <w:jc w:val="both"/>
        <w:rPr>
          <w:sz w:val="24"/>
          <w:szCs w:val="24"/>
        </w:rPr>
      </w:pPr>
      <w:r>
        <w:rPr>
          <w:sz w:val="24"/>
          <w:szCs w:val="24"/>
        </w:rPr>
        <w:t xml:space="preserve">They </w:t>
      </w:r>
      <w:r w:rsidR="00494926" w:rsidRPr="00631B7C">
        <w:rPr>
          <w:sz w:val="24"/>
          <w:szCs w:val="24"/>
        </w:rPr>
        <w:t xml:space="preserve">are eligible </w:t>
      </w:r>
      <w:r w:rsidR="002E4C6A" w:rsidRPr="00631B7C">
        <w:rPr>
          <w:sz w:val="24"/>
          <w:szCs w:val="24"/>
        </w:rPr>
        <w:t>f</w:t>
      </w:r>
      <w:r w:rsidR="00494926" w:rsidRPr="00631B7C">
        <w:rPr>
          <w:sz w:val="24"/>
          <w:szCs w:val="24"/>
        </w:rPr>
        <w:t>o</w:t>
      </w:r>
      <w:r w:rsidR="002E4C6A" w:rsidRPr="00631B7C">
        <w:rPr>
          <w:sz w:val="24"/>
          <w:szCs w:val="24"/>
        </w:rPr>
        <w:t>r</w:t>
      </w:r>
      <w:r w:rsidR="00494926" w:rsidRPr="00631B7C">
        <w:rPr>
          <w:sz w:val="24"/>
          <w:szCs w:val="24"/>
        </w:rPr>
        <w:t xml:space="preserve"> Fee Waiver.</w:t>
      </w:r>
      <w:r w:rsidR="008123FF" w:rsidRPr="00631B7C">
        <w:rPr>
          <w:sz w:val="24"/>
          <w:szCs w:val="24"/>
        </w:rPr>
        <w:t xml:space="preserve"> </w:t>
      </w:r>
    </w:p>
    <w:p w:rsidR="00631B7C" w:rsidRDefault="00631B7C" w:rsidP="00631B7C">
      <w:pPr>
        <w:spacing w:after="0"/>
        <w:jc w:val="both"/>
        <w:rPr>
          <w:sz w:val="24"/>
          <w:szCs w:val="24"/>
        </w:rPr>
      </w:pPr>
    </w:p>
    <w:p w:rsidR="008123FF" w:rsidRPr="00631B7C" w:rsidRDefault="000F475F" w:rsidP="00631B7C">
      <w:pPr>
        <w:spacing w:after="0"/>
        <w:jc w:val="both"/>
        <w:rPr>
          <w:sz w:val="24"/>
          <w:szCs w:val="24"/>
        </w:rPr>
      </w:pPr>
      <w:r w:rsidRPr="00631B7C">
        <w:rPr>
          <w:sz w:val="24"/>
          <w:szCs w:val="24"/>
        </w:rPr>
        <w:t xml:space="preserve">The </w:t>
      </w:r>
      <w:r w:rsidR="00494926" w:rsidRPr="00631B7C">
        <w:rPr>
          <w:sz w:val="24"/>
          <w:szCs w:val="24"/>
        </w:rPr>
        <w:t>student</w:t>
      </w:r>
      <w:r w:rsidR="00251782" w:rsidRPr="00631B7C">
        <w:rPr>
          <w:sz w:val="24"/>
          <w:szCs w:val="24"/>
        </w:rPr>
        <w:t xml:space="preserve"> is responsible for </w:t>
      </w:r>
      <w:r w:rsidR="00494926" w:rsidRPr="00631B7C">
        <w:rPr>
          <w:sz w:val="24"/>
          <w:szCs w:val="24"/>
        </w:rPr>
        <w:t xml:space="preserve">the payment </w:t>
      </w:r>
      <w:r w:rsidR="00631B7C">
        <w:rPr>
          <w:sz w:val="24"/>
          <w:szCs w:val="24"/>
        </w:rPr>
        <w:t xml:space="preserve">of fees </w:t>
      </w:r>
      <w:r w:rsidR="00494926" w:rsidRPr="00631B7C">
        <w:rPr>
          <w:sz w:val="24"/>
          <w:szCs w:val="24"/>
        </w:rPr>
        <w:t>and</w:t>
      </w:r>
      <w:r w:rsidR="00631B7C">
        <w:rPr>
          <w:sz w:val="24"/>
          <w:szCs w:val="24"/>
        </w:rPr>
        <w:t xml:space="preserve"> the provision of required </w:t>
      </w:r>
      <w:r w:rsidR="00631B7C" w:rsidRPr="00631B7C">
        <w:rPr>
          <w:sz w:val="24"/>
          <w:szCs w:val="24"/>
        </w:rPr>
        <w:t>documentation</w:t>
      </w:r>
      <w:r w:rsidR="00494926" w:rsidRPr="00631B7C">
        <w:rPr>
          <w:sz w:val="24"/>
          <w:szCs w:val="24"/>
        </w:rPr>
        <w:t xml:space="preserve"> in support of any funding they may be eligible for.</w:t>
      </w:r>
    </w:p>
    <w:p w:rsidR="008123FF" w:rsidRDefault="008123FF" w:rsidP="00792370">
      <w:pPr>
        <w:spacing w:after="0"/>
        <w:jc w:val="both"/>
        <w:rPr>
          <w:sz w:val="24"/>
          <w:szCs w:val="24"/>
        </w:rPr>
      </w:pPr>
    </w:p>
    <w:p w:rsidR="008123FF" w:rsidRPr="00327438" w:rsidRDefault="008123FF" w:rsidP="008123FF">
      <w:pPr>
        <w:pStyle w:val="ListParagraph"/>
        <w:numPr>
          <w:ilvl w:val="0"/>
          <w:numId w:val="11"/>
        </w:numPr>
        <w:spacing w:after="0"/>
        <w:rPr>
          <w:b/>
          <w:sz w:val="24"/>
          <w:szCs w:val="24"/>
        </w:rPr>
      </w:pPr>
      <w:r w:rsidRPr="00327438">
        <w:rPr>
          <w:b/>
          <w:sz w:val="24"/>
          <w:szCs w:val="24"/>
        </w:rPr>
        <w:t>Equality Statement</w:t>
      </w:r>
    </w:p>
    <w:p w:rsidR="008123FF" w:rsidRDefault="008123FF" w:rsidP="008123FF">
      <w:pPr>
        <w:spacing w:after="0"/>
        <w:rPr>
          <w:b/>
          <w:sz w:val="24"/>
          <w:szCs w:val="24"/>
        </w:rPr>
      </w:pPr>
    </w:p>
    <w:p w:rsidR="008123FF" w:rsidRDefault="008123FF" w:rsidP="00792370">
      <w:pPr>
        <w:spacing w:after="0"/>
        <w:jc w:val="both"/>
        <w:rPr>
          <w:sz w:val="24"/>
          <w:szCs w:val="24"/>
        </w:rPr>
      </w:pPr>
      <w:r>
        <w:rPr>
          <w:sz w:val="24"/>
          <w:szCs w:val="24"/>
        </w:rPr>
        <w:t xml:space="preserve">The </w:t>
      </w:r>
      <w:r w:rsidR="009E0281">
        <w:rPr>
          <w:sz w:val="24"/>
          <w:szCs w:val="24"/>
        </w:rPr>
        <w:t>C</w:t>
      </w:r>
      <w:r>
        <w:rPr>
          <w:sz w:val="24"/>
          <w:szCs w:val="24"/>
        </w:rPr>
        <w:t xml:space="preserve">ollege is committed to providing equal opportunities to ensure all students, staff, customers and visitors are treated equally regardless of gender reassignment; race; religion or belief; disability; age; marital status or civil partnerships; </w:t>
      </w:r>
      <w:r w:rsidR="009E0281">
        <w:rPr>
          <w:sz w:val="24"/>
          <w:szCs w:val="24"/>
        </w:rPr>
        <w:t>p</w:t>
      </w:r>
      <w:r>
        <w:rPr>
          <w:sz w:val="24"/>
          <w:szCs w:val="24"/>
        </w:rPr>
        <w:t>regnancy and maternity; sexual orientation; sex.</w:t>
      </w:r>
    </w:p>
    <w:p w:rsidR="008123FF" w:rsidRDefault="008123FF" w:rsidP="008123FF">
      <w:pPr>
        <w:spacing w:after="0"/>
        <w:rPr>
          <w:sz w:val="24"/>
          <w:szCs w:val="24"/>
        </w:rPr>
      </w:pPr>
    </w:p>
    <w:p w:rsidR="008123FF" w:rsidRDefault="008123FF" w:rsidP="008123FF">
      <w:pPr>
        <w:spacing w:after="0"/>
        <w:rPr>
          <w:b/>
          <w:sz w:val="24"/>
          <w:szCs w:val="24"/>
        </w:rPr>
      </w:pPr>
      <w:r>
        <w:rPr>
          <w:b/>
          <w:sz w:val="24"/>
          <w:szCs w:val="24"/>
        </w:rPr>
        <w:t>3.  Purpose</w:t>
      </w:r>
    </w:p>
    <w:p w:rsidR="008123FF" w:rsidRDefault="008123FF" w:rsidP="008123FF">
      <w:pPr>
        <w:spacing w:after="0"/>
        <w:rPr>
          <w:b/>
          <w:sz w:val="24"/>
          <w:szCs w:val="24"/>
        </w:rPr>
      </w:pPr>
    </w:p>
    <w:p w:rsidR="008123FF" w:rsidRDefault="008123FF" w:rsidP="008123FF">
      <w:pPr>
        <w:spacing w:after="0"/>
        <w:rPr>
          <w:sz w:val="24"/>
          <w:szCs w:val="24"/>
        </w:rPr>
      </w:pPr>
      <w:r>
        <w:rPr>
          <w:sz w:val="24"/>
          <w:szCs w:val="24"/>
        </w:rPr>
        <w:t xml:space="preserve">This </w:t>
      </w:r>
      <w:r w:rsidR="009E0281">
        <w:rPr>
          <w:sz w:val="24"/>
          <w:szCs w:val="24"/>
        </w:rPr>
        <w:t>P</w:t>
      </w:r>
      <w:r>
        <w:rPr>
          <w:sz w:val="24"/>
          <w:szCs w:val="24"/>
        </w:rPr>
        <w:t>olicy details the College’s approach to:</w:t>
      </w:r>
    </w:p>
    <w:p w:rsidR="008123FF" w:rsidRDefault="008123FF" w:rsidP="008123FF">
      <w:pPr>
        <w:pStyle w:val="ListParagraph"/>
        <w:numPr>
          <w:ilvl w:val="0"/>
          <w:numId w:val="10"/>
        </w:numPr>
        <w:spacing w:after="0"/>
        <w:rPr>
          <w:sz w:val="24"/>
          <w:szCs w:val="24"/>
        </w:rPr>
      </w:pPr>
      <w:r>
        <w:rPr>
          <w:sz w:val="24"/>
          <w:szCs w:val="24"/>
        </w:rPr>
        <w:t>Fee setting</w:t>
      </w:r>
    </w:p>
    <w:p w:rsidR="008123FF" w:rsidRPr="00D6350D" w:rsidRDefault="009E0281" w:rsidP="008123FF">
      <w:pPr>
        <w:pStyle w:val="ListParagraph"/>
        <w:numPr>
          <w:ilvl w:val="0"/>
          <w:numId w:val="10"/>
        </w:numPr>
        <w:spacing w:after="0"/>
        <w:rPr>
          <w:sz w:val="24"/>
          <w:szCs w:val="24"/>
        </w:rPr>
      </w:pPr>
      <w:r>
        <w:rPr>
          <w:sz w:val="24"/>
          <w:szCs w:val="24"/>
        </w:rPr>
        <w:t xml:space="preserve">Determination </w:t>
      </w:r>
      <w:r w:rsidR="008123FF" w:rsidRPr="00D6350D">
        <w:rPr>
          <w:sz w:val="24"/>
          <w:szCs w:val="24"/>
        </w:rPr>
        <w:t xml:space="preserve">of </w:t>
      </w:r>
      <w:r>
        <w:rPr>
          <w:sz w:val="24"/>
          <w:szCs w:val="24"/>
        </w:rPr>
        <w:t>s</w:t>
      </w:r>
      <w:r w:rsidR="008123FF" w:rsidRPr="00D6350D">
        <w:rPr>
          <w:sz w:val="24"/>
          <w:szCs w:val="24"/>
        </w:rPr>
        <w:t>tudents</w:t>
      </w:r>
      <w:r>
        <w:rPr>
          <w:sz w:val="24"/>
          <w:szCs w:val="24"/>
        </w:rPr>
        <w:t xml:space="preserve"> fee status</w:t>
      </w:r>
    </w:p>
    <w:p w:rsidR="008123FF" w:rsidRDefault="008123FF" w:rsidP="008123FF">
      <w:pPr>
        <w:pStyle w:val="ListParagraph"/>
        <w:numPr>
          <w:ilvl w:val="0"/>
          <w:numId w:val="10"/>
        </w:numPr>
        <w:spacing w:after="0"/>
        <w:rPr>
          <w:sz w:val="24"/>
          <w:szCs w:val="24"/>
        </w:rPr>
      </w:pPr>
      <w:r w:rsidRPr="00D6350D">
        <w:rPr>
          <w:sz w:val="24"/>
          <w:szCs w:val="24"/>
        </w:rPr>
        <w:t>Fee waiver and concessionary fees</w:t>
      </w:r>
    </w:p>
    <w:p w:rsidR="00582E42" w:rsidRDefault="00582E42" w:rsidP="00582E42">
      <w:pPr>
        <w:pStyle w:val="ListParagraph"/>
        <w:numPr>
          <w:ilvl w:val="0"/>
          <w:numId w:val="10"/>
        </w:numPr>
        <w:spacing w:after="0"/>
        <w:rPr>
          <w:sz w:val="24"/>
          <w:szCs w:val="24"/>
        </w:rPr>
      </w:pPr>
      <w:r>
        <w:rPr>
          <w:sz w:val="24"/>
          <w:szCs w:val="24"/>
        </w:rPr>
        <w:t>International fees and refunds</w:t>
      </w:r>
    </w:p>
    <w:p w:rsidR="008123FF" w:rsidRDefault="005306C2" w:rsidP="008123FF">
      <w:pPr>
        <w:pStyle w:val="ListParagraph"/>
        <w:numPr>
          <w:ilvl w:val="0"/>
          <w:numId w:val="10"/>
        </w:numPr>
        <w:spacing w:after="0"/>
        <w:rPr>
          <w:sz w:val="24"/>
          <w:szCs w:val="24"/>
        </w:rPr>
      </w:pPr>
      <w:r>
        <w:rPr>
          <w:sz w:val="24"/>
          <w:szCs w:val="24"/>
        </w:rPr>
        <w:t>Payment Plans/</w:t>
      </w:r>
      <w:r w:rsidR="008123FF">
        <w:rPr>
          <w:sz w:val="24"/>
          <w:szCs w:val="24"/>
        </w:rPr>
        <w:t>Instalments</w:t>
      </w:r>
    </w:p>
    <w:p w:rsidR="008123FF" w:rsidRDefault="005306C2" w:rsidP="008123FF">
      <w:pPr>
        <w:pStyle w:val="ListParagraph"/>
        <w:numPr>
          <w:ilvl w:val="0"/>
          <w:numId w:val="10"/>
        </w:numPr>
        <w:spacing w:after="0"/>
        <w:rPr>
          <w:sz w:val="24"/>
          <w:szCs w:val="24"/>
        </w:rPr>
      </w:pPr>
      <w:r>
        <w:rPr>
          <w:sz w:val="24"/>
          <w:szCs w:val="24"/>
        </w:rPr>
        <w:t>Refund of fees</w:t>
      </w:r>
      <w:r w:rsidR="00494926">
        <w:rPr>
          <w:sz w:val="24"/>
          <w:szCs w:val="24"/>
        </w:rPr>
        <w:t xml:space="preserve"> </w:t>
      </w:r>
    </w:p>
    <w:p w:rsidR="008123FF" w:rsidRDefault="008123FF" w:rsidP="008123FF">
      <w:pPr>
        <w:spacing w:after="0"/>
        <w:rPr>
          <w:sz w:val="24"/>
          <w:szCs w:val="24"/>
        </w:rPr>
      </w:pPr>
    </w:p>
    <w:p w:rsidR="008123FF" w:rsidRDefault="008123FF" w:rsidP="008123FF">
      <w:pPr>
        <w:spacing w:after="0"/>
        <w:rPr>
          <w:b/>
          <w:sz w:val="24"/>
          <w:szCs w:val="24"/>
        </w:rPr>
      </w:pPr>
      <w:r>
        <w:rPr>
          <w:b/>
          <w:sz w:val="24"/>
          <w:szCs w:val="24"/>
        </w:rPr>
        <w:t>4.  Scope</w:t>
      </w:r>
    </w:p>
    <w:p w:rsidR="008123FF" w:rsidRDefault="008123FF" w:rsidP="008123FF">
      <w:pPr>
        <w:spacing w:after="0"/>
        <w:rPr>
          <w:b/>
          <w:sz w:val="24"/>
          <w:szCs w:val="24"/>
        </w:rPr>
      </w:pPr>
    </w:p>
    <w:p w:rsidR="008123FF" w:rsidRDefault="008123FF" w:rsidP="00792370">
      <w:pPr>
        <w:spacing w:after="0"/>
        <w:jc w:val="both"/>
        <w:rPr>
          <w:sz w:val="24"/>
          <w:szCs w:val="24"/>
        </w:rPr>
      </w:pPr>
      <w:r>
        <w:rPr>
          <w:sz w:val="24"/>
          <w:szCs w:val="24"/>
        </w:rPr>
        <w:t>The College must ensure that the policy for fees</w:t>
      </w:r>
      <w:r w:rsidR="00EE33CE">
        <w:rPr>
          <w:sz w:val="24"/>
          <w:szCs w:val="24"/>
        </w:rPr>
        <w:t>,</w:t>
      </w:r>
      <w:r>
        <w:rPr>
          <w:sz w:val="24"/>
          <w:szCs w:val="24"/>
        </w:rPr>
        <w:t xml:space="preserve"> including refunds</w:t>
      </w:r>
      <w:r w:rsidR="00EE33CE">
        <w:rPr>
          <w:sz w:val="24"/>
          <w:szCs w:val="24"/>
        </w:rPr>
        <w:t>,</w:t>
      </w:r>
      <w:r>
        <w:rPr>
          <w:sz w:val="24"/>
          <w:szCs w:val="24"/>
        </w:rPr>
        <w:t xml:space="preserve"> represents fair and reasonable consideration towards students and at the same time protects the College from financial loss.</w:t>
      </w:r>
    </w:p>
    <w:p w:rsidR="008123FF" w:rsidRDefault="008123FF" w:rsidP="00792370">
      <w:pPr>
        <w:spacing w:after="0"/>
        <w:jc w:val="both"/>
        <w:rPr>
          <w:sz w:val="24"/>
          <w:szCs w:val="24"/>
        </w:rPr>
      </w:pPr>
    </w:p>
    <w:p w:rsidR="008123FF" w:rsidRDefault="008123FF" w:rsidP="00792370">
      <w:pPr>
        <w:spacing w:after="0"/>
        <w:jc w:val="both"/>
        <w:rPr>
          <w:sz w:val="24"/>
          <w:szCs w:val="24"/>
        </w:rPr>
      </w:pPr>
      <w:r>
        <w:rPr>
          <w:sz w:val="24"/>
          <w:szCs w:val="24"/>
        </w:rPr>
        <w:t>The refund policy does not apply to fees paid by SAAS</w:t>
      </w:r>
      <w:r w:rsidR="00C7014D">
        <w:rPr>
          <w:sz w:val="24"/>
          <w:szCs w:val="24"/>
        </w:rPr>
        <w:t xml:space="preserve"> to the College</w:t>
      </w:r>
      <w:r>
        <w:rPr>
          <w:sz w:val="24"/>
          <w:szCs w:val="24"/>
        </w:rPr>
        <w:t xml:space="preserve">, as these refunds are </w:t>
      </w:r>
      <w:r w:rsidR="00631B7C">
        <w:rPr>
          <w:sz w:val="24"/>
          <w:szCs w:val="24"/>
        </w:rPr>
        <w:t xml:space="preserve">subject to </w:t>
      </w:r>
      <w:r>
        <w:rPr>
          <w:sz w:val="24"/>
          <w:szCs w:val="24"/>
        </w:rPr>
        <w:t xml:space="preserve">separate </w:t>
      </w:r>
      <w:r w:rsidR="00631B7C">
        <w:rPr>
          <w:sz w:val="24"/>
          <w:szCs w:val="24"/>
        </w:rPr>
        <w:t xml:space="preserve">SAAS </w:t>
      </w:r>
      <w:r>
        <w:rPr>
          <w:sz w:val="24"/>
          <w:szCs w:val="24"/>
        </w:rPr>
        <w:t>terms and conditions</w:t>
      </w:r>
      <w:r w:rsidR="009E0281">
        <w:rPr>
          <w:sz w:val="24"/>
          <w:szCs w:val="24"/>
        </w:rPr>
        <w:t>.</w:t>
      </w:r>
    </w:p>
    <w:p w:rsidR="009E0281" w:rsidRDefault="009E0281" w:rsidP="009E0281">
      <w:pPr>
        <w:spacing w:after="200" w:line="276" w:lineRule="auto"/>
        <w:rPr>
          <w:b/>
          <w:sz w:val="24"/>
          <w:szCs w:val="24"/>
        </w:rPr>
      </w:pPr>
    </w:p>
    <w:p w:rsidR="009E0281" w:rsidRDefault="009E0281" w:rsidP="009E0281">
      <w:pPr>
        <w:spacing w:after="200" w:line="276" w:lineRule="auto"/>
        <w:rPr>
          <w:b/>
          <w:sz w:val="24"/>
          <w:szCs w:val="24"/>
        </w:rPr>
      </w:pPr>
    </w:p>
    <w:p w:rsidR="009E0281" w:rsidRDefault="009E0281" w:rsidP="009E0281">
      <w:pPr>
        <w:spacing w:after="200" w:line="276" w:lineRule="auto"/>
        <w:rPr>
          <w:b/>
          <w:sz w:val="24"/>
          <w:szCs w:val="24"/>
        </w:rPr>
      </w:pPr>
    </w:p>
    <w:p w:rsidR="009E0281" w:rsidRDefault="009E0281" w:rsidP="009E0281">
      <w:pPr>
        <w:spacing w:after="200" w:line="276" w:lineRule="auto"/>
        <w:rPr>
          <w:b/>
          <w:sz w:val="24"/>
          <w:szCs w:val="24"/>
        </w:rPr>
      </w:pPr>
    </w:p>
    <w:p w:rsidR="008123FF" w:rsidRDefault="008123FF" w:rsidP="009E0281">
      <w:pPr>
        <w:spacing w:after="200" w:line="276" w:lineRule="auto"/>
        <w:rPr>
          <w:b/>
          <w:sz w:val="24"/>
          <w:szCs w:val="24"/>
        </w:rPr>
      </w:pPr>
      <w:r>
        <w:rPr>
          <w:b/>
          <w:sz w:val="24"/>
          <w:szCs w:val="24"/>
        </w:rPr>
        <w:lastRenderedPageBreak/>
        <w:t>5.  Fees</w:t>
      </w:r>
    </w:p>
    <w:p w:rsidR="008123FF" w:rsidRDefault="008123FF" w:rsidP="008123FF">
      <w:pPr>
        <w:spacing w:after="0"/>
        <w:rPr>
          <w:b/>
          <w:sz w:val="24"/>
          <w:szCs w:val="24"/>
        </w:rPr>
      </w:pPr>
      <w:r w:rsidRPr="00AD01D6">
        <w:rPr>
          <w:b/>
          <w:sz w:val="24"/>
          <w:szCs w:val="24"/>
        </w:rPr>
        <w:t xml:space="preserve">5.1 </w:t>
      </w:r>
      <w:r>
        <w:rPr>
          <w:b/>
          <w:sz w:val="24"/>
          <w:szCs w:val="24"/>
        </w:rPr>
        <w:tab/>
      </w:r>
      <w:r w:rsidRPr="00AD01D6">
        <w:rPr>
          <w:b/>
          <w:sz w:val="24"/>
          <w:szCs w:val="24"/>
        </w:rPr>
        <w:t>Fee Setting</w:t>
      </w:r>
    </w:p>
    <w:p w:rsidR="008F7C7F" w:rsidRPr="00AD01D6" w:rsidRDefault="008F7C7F" w:rsidP="008123FF">
      <w:pPr>
        <w:spacing w:after="0"/>
        <w:rPr>
          <w:sz w:val="24"/>
          <w:szCs w:val="24"/>
        </w:rPr>
      </w:pPr>
    </w:p>
    <w:p w:rsidR="008123FF" w:rsidRDefault="00D6350D" w:rsidP="00792370">
      <w:pPr>
        <w:spacing w:after="0"/>
        <w:jc w:val="both"/>
        <w:rPr>
          <w:sz w:val="24"/>
          <w:szCs w:val="24"/>
        </w:rPr>
      </w:pPr>
      <w:r>
        <w:rPr>
          <w:sz w:val="24"/>
          <w:szCs w:val="24"/>
        </w:rPr>
        <w:t>The College</w:t>
      </w:r>
      <w:r w:rsidR="008123FF">
        <w:rPr>
          <w:sz w:val="24"/>
          <w:szCs w:val="24"/>
        </w:rPr>
        <w:t xml:space="preserve"> will set fees annually taking consideration </w:t>
      </w:r>
      <w:r w:rsidR="009E0281">
        <w:rPr>
          <w:sz w:val="24"/>
          <w:szCs w:val="24"/>
        </w:rPr>
        <w:t xml:space="preserve">of </w:t>
      </w:r>
      <w:r w:rsidR="008123FF">
        <w:rPr>
          <w:sz w:val="24"/>
          <w:szCs w:val="24"/>
        </w:rPr>
        <w:t xml:space="preserve">inflation, Scottish Funding Council </w:t>
      </w:r>
      <w:r w:rsidR="005306C2">
        <w:rPr>
          <w:sz w:val="24"/>
          <w:szCs w:val="24"/>
        </w:rPr>
        <w:t xml:space="preserve">(SFC) </w:t>
      </w:r>
      <w:r w:rsidR="008123FF">
        <w:rPr>
          <w:sz w:val="24"/>
          <w:szCs w:val="24"/>
        </w:rPr>
        <w:t>fee rates, anticipated demand and other business imperatives.</w:t>
      </w:r>
    </w:p>
    <w:p w:rsidR="00D6350D" w:rsidRDefault="00D6350D" w:rsidP="008123FF">
      <w:pPr>
        <w:spacing w:after="0"/>
        <w:rPr>
          <w:sz w:val="24"/>
          <w:szCs w:val="24"/>
        </w:rPr>
      </w:pPr>
    </w:p>
    <w:p w:rsidR="00390041" w:rsidRDefault="008123FF" w:rsidP="008123FF">
      <w:pPr>
        <w:spacing w:after="0"/>
        <w:rPr>
          <w:sz w:val="24"/>
          <w:szCs w:val="24"/>
        </w:rPr>
      </w:pPr>
      <w:r>
        <w:rPr>
          <w:sz w:val="24"/>
          <w:szCs w:val="24"/>
        </w:rPr>
        <w:t xml:space="preserve">Fees will </w:t>
      </w:r>
      <w:r w:rsidR="00390041">
        <w:rPr>
          <w:sz w:val="24"/>
          <w:szCs w:val="24"/>
        </w:rPr>
        <w:t xml:space="preserve">only </w:t>
      </w:r>
      <w:r>
        <w:rPr>
          <w:sz w:val="24"/>
          <w:szCs w:val="24"/>
        </w:rPr>
        <w:t>be set by</w:t>
      </w:r>
      <w:r w:rsidR="00390041">
        <w:rPr>
          <w:sz w:val="24"/>
          <w:szCs w:val="24"/>
        </w:rPr>
        <w:t>:</w:t>
      </w:r>
      <w:r>
        <w:rPr>
          <w:sz w:val="24"/>
          <w:szCs w:val="24"/>
        </w:rPr>
        <w:t xml:space="preserve"> </w:t>
      </w:r>
    </w:p>
    <w:p w:rsidR="00390041" w:rsidRDefault="004A6F96" w:rsidP="009E0281">
      <w:pPr>
        <w:pStyle w:val="ListParagraph"/>
        <w:numPr>
          <w:ilvl w:val="0"/>
          <w:numId w:val="12"/>
        </w:numPr>
        <w:spacing w:after="0"/>
        <w:rPr>
          <w:sz w:val="24"/>
          <w:szCs w:val="24"/>
        </w:rPr>
      </w:pPr>
      <w:r>
        <w:rPr>
          <w:sz w:val="24"/>
          <w:szCs w:val="24"/>
        </w:rPr>
        <w:t>Finance;</w:t>
      </w:r>
      <w:r w:rsidR="008123FF" w:rsidRPr="009E0281">
        <w:rPr>
          <w:sz w:val="24"/>
          <w:szCs w:val="24"/>
        </w:rPr>
        <w:t xml:space="preserve"> </w:t>
      </w:r>
    </w:p>
    <w:p w:rsidR="00390041" w:rsidRDefault="008123FF" w:rsidP="009E0281">
      <w:pPr>
        <w:pStyle w:val="ListParagraph"/>
        <w:numPr>
          <w:ilvl w:val="0"/>
          <w:numId w:val="12"/>
        </w:numPr>
        <w:spacing w:after="0"/>
        <w:rPr>
          <w:sz w:val="24"/>
          <w:szCs w:val="24"/>
        </w:rPr>
      </w:pPr>
      <w:r w:rsidRPr="009E0281">
        <w:rPr>
          <w:sz w:val="24"/>
          <w:szCs w:val="24"/>
        </w:rPr>
        <w:t>Business and Enterprise</w:t>
      </w:r>
      <w:r w:rsidR="003C0BC8">
        <w:rPr>
          <w:sz w:val="24"/>
          <w:szCs w:val="24"/>
        </w:rPr>
        <w:t xml:space="preserve"> (Commercial Courses)</w:t>
      </w:r>
      <w:r w:rsidR="00390041">
        <w:rPr>
          <w:sz w:val="24"/>
          <w:szCs w:val="24"/>
        </w:rPr>
        <w:t>; or</w:t>
      </w:r>
    </w:p>
    <w:p w:rsidR="00390041" w:rsidRDefault="008123FF" w:rsidP="009E0281">
      <w:pPr>
        <w:pStyle w:val="ListParagraph"/>
        <w:numPr>
          <w:ilvl w:val="0"/>
          <w:numId w:val="12"/>
        </w:numPr>
        <w:spacing w:after="0"/>
        <w:rPr>
          <w:sz w:val="24"/>
          <w:szCs w:val="24"/>
        </w:rPr>
      </w:pPr>
      <w:r w:rsidRPr="009E0281">
        <w:rPr>
          <w:sz w:val="24"/>
          <w:szCs w:val="24"/>
        </w:rPr>
        <w:t xml:space="preserve">Innovative </w:t>
      </w:r>
      <w:r w:rsidR="00390041">
        <w:rPr>
          <w:sz w:val="24"/>
          <w:szCs w:val="24"/>
        </w:rPr>
        <w:t>L</w:t>
      </w:r>
      <w:r w:rsidR="003C0BC8">
        <w:rPr>
          <w:sz w:val="24"/>
          <w:szCs w:val="24"/>
        </w:rPr>
        <w:t>earning (Distance Learning Courses)</w:t>
      </w:r>
      <w:r w:rsidR="00631B7C">
        <w:rPr>
          <w:sz w:val="24"/>
          <w:szCs w:val="24"/>
        </w:rPr>
        <w:t>.</w:t>
      </w:r>
    </w:p>
    <w:p w:rsidR="00390041" w:rsidRDefault="00390041" w:rsidP="00390041">
      <w:pPr>
        <w:spacing w:after="0"/>
        <w:rPr>
          <w:sz w:val="24"/>
          <w:szCs w:val="24"/>
        </w:rPr>
      </w:pPr>
    </w:p>
    <w:p w:rsidR="008123FF" w:rsidRDefault="005F39EB" w:rsidP="008123FF">
      <w:pPr>
        <w:spacing w:after="0"/>
        <w:rPr>
          <w:sz w:val="24"/>
          <w:szCs w:val="24"/>
        </w:rPr>
      </w:pPr>
      <w:r>
        <w:rPr>
          <w:sz w:val="24"/>
          <w:szCs w:val="24"/>
        </w:rPr>
        <w:t>The fee table for 201</w:t>
      </w:r>
      <w:r w:rsidR="00631B7C">
        <w:rPr>
          <w:sz w:val="24"/>
          <w:szCs w:val="24"/>
        </w:rPr>
        <w:t>8-</w:t>
      </w:r>
      <w:r w:rsidR="004A6F96">
        <w:rPr>
          <w:sz w:val="24"/>
          <w:szCs w:val="24"/>
        </w:rPr>
        <w:t>19</w:t>
      </w:r>
      <w:r w:rsidR="008123FF">
        <w:rPr>
          <w:sz w:val="24"/>
          <w:szCs w:val="24"/>
        </w:rPr>
        <w:t xml:space="preserve"> is attached in Appendix 1.</w:t>
      </w:r>
    </w:p>
    <w:p w:rsidR="00F03C18" w:rsidRDefault="00F03C18" w:rsidP="008123FF">
      <w:pPr>
        <w:spacing w:after="0"/>
        <w:rPr>
          <w:b/>
          <w:sz w:val="24"/>
          <w:szCs w:val="24"/>
        </w:rPr>
      </w:pPr>
    </w:p>
    <w:p w:rsidR="008123FF" w:rsidRDefault="008123FF" w:rsidP="008123FF">
      <w:pPr>
        <w:spacing w:after="0"/>
        <w:rPr>
          <w:b/>
          <w:sz w:val="24"/>
          <w:szCs w:val="24"/>
        </w:rPr>
      </w:pPr>
      <w:r w:rsidRPr="00AD01D6">
        <w:rPr>
          <w:b/>
          <w:sz w:val="24"/>
          <w:szCs w:val="24"/>
        </w:rPr>
        <w:t xml:space="preserve">5.2 </w:t>
      </w:r>
      <w:r>
        <w:rPr>
          <w:b/>
          <w:sz w:val="24"/>
          <w:szCs w:val="24"/>
        </w:rPr>
        <w:tab/>
      </w:r>
      <w:r w:rsidRPr="00AD01D6">
        <w:rPr>
          <w:b/>
          <w:sz w:val="24"/>
          <w:szCs w:val="24"/>
        </w:rPr>
        <w:t>Fee Status</w:t>
      </w:r>
    </w:p>
    <w:p w:rsidR="008F7C7F" w:rsidRPr="00AD01D6" w:rsidRDefault="008F7C7F" w:rsidP="008123FF">
      <w:pPr>
        <w:spacing w:after="0"/>
        <w:rPr>
          <w:b/>
          <w:sz w:val="24"/>
          <w:szCs w:val="24"/>
        </w:rPr>
      </w:pPr>
    </w:p>
    <w:p w:rsidR="008123FF" w:rsidRDefault="00631B7C" w:rsidP="008123FF">
      <w:pPr>
        <w:spacing w:after="0"/>
        <w:rPr>
          <w:sz w:val="24"/>
          <w:szCs w:val="24"/>
        </w:rPr>
      </w:pPr>
      <w:r>
        <w:rPr>
          <w:sz w:val="24"/>
          <w:szCs w:val="24"/>
        </w:rPr>
        <w:t>F</w:t>
      </w:r>
      <w:r w:rsidR="008123FF">
        <w:rPr>
          <w:sz w:val="24"/>
          <w:szCs w:val="24"/>
        </w:rPr>
        <w:t>ees are charged at one of the rates below depending on the student meeting residency criteria:</w:t>
      </w:r>
    </w:p>
    <w:p w:rsidR="008123FF" w:rsidRDefault="00631B7C" w:rsidP="008123FF">
      <w:pPr>
        <w:pStyle w:val="ListParagraph"/>
        <w:numPr>
          <w:ilvl w:val="0"/>
          <w:numId w:val="10"/>
        </w:numPr>
        <w:spacing w:after="0"/>
        <w:rPr>
          <w:sz w:val="24"/>
          <w:szCs w:val="24"/>
        </w:rPr>
      </w:pPr>
      <w:r>
        <w:rPr>
          <w:sz w:val="24"/>
          <w:szCs w:val="24"/>
        </w:rPr>
        <w:t>Home – Scottish/EU;</w:t>
      </w:r>
    </w:p>
    <w:p w:rsidR="008123FF" w:rsidRDefault="008123FF" w:rsidP="008123FF">
      <w:pPr>
        <w:pStyle w:val="ListParagraph"/>
        <w:numPr>
          <w:ilvl w:val="0"/>
          <w:numId w:val="10"/>
        </w:numPr>
        <w:spacing w:after="0"/>
        <w:rPr>
          <w:sz w:val="24"/>
          <w:szCs w:val="24"/>
        </w:rPr>
      </w:pPr>
      <w:r w:rsidRPr="00286B92">
        <w:rPr>
          <w:sz w:val="24"/>
          <w:szCs w:val="24"/>
        </w:rPr>
        <w:t xml:space="preserve">Rest of the UK (RUK) </w:t>
      </w:r>
      <w:r w:rsidR="00F03C18">
        <w:rPr>
          <w:sz w:val="24"/>
          <w:szCs w:val="24"/>
        </w:rPr>
        <w:t xml:space="preserve">- </w:t>
      </w:r>
      <w:r w:rsidRPr="00286B92">
        <w:rPr>
          <w:sz w:val="24"/>
          <w:szCs w:val="24"/>
        </w:rPr>
        <w:t>England, Wales and Northern Ireland</w:t>
      </w:r>
      <w:r w:rsidR="00631B7C">
        <w:rPr>
          <w:sz w:val="24"/>
          <w:szCs w:val="24"/>
        </w:rPr>
        <w:t>; or</w:t>
      </w:r>
    </w:p>
    <w:p w:rsidR="008123FF" w:rsidRPr="00286B92" w:rsidRDefault="005306C2" w:rsidP="008123FF">
      <w:pPr>
        <w:pStyle w:val="ListParagraph"/>
        <w:numPr>
          <w:ilvl w:val="0"/>
          <w:numId w:val="10"/>
        </w:numPr>
        <w:spacing w:after="0"/>
        <w:rPr>
          <w:sz w:val="24"/>
          <w:szCs w:val="24"/>
        </w:rPr>
      </w:pPr>
      <w:r>
        <w:rPr>
          <w:sz w:val="24"/>
          <w:szCs w:val="24"/>
        </w:rPr>
        <w:t xml:space="preserve">International – Resident </w:t>
      </w:r>
      <w:r w:rsidR="00631B7C">
        <w:rPr>
          <w:sz w:val="24"/>
          <w:szCs w:val="24"/>
        </w:rPr>
        <w:t>out</w:t>
      </w:r>
      <w:r w:rsidR="00631B7C" w:rsidRPr="00286B92">
        <w:rPr>
          <w:sz w:val="24"/>
          <w:szCs w:val="24"/>
        </w:rPr>
        <w:t xml:space="preserve"> with</w:t>
      </w:r>
      <w:r w:rsidR="008123FF" w:rsidRPr="00286B92">
        <w:rPr>
          <w:sz w:val="24"/>
          <w:szCs w:val="24"/>
        </w:rPr>
        <w:t xml:space="preserve"> EU</w:t>
      </w:r>
      <w:r w:rsidR="00631B7C">
        <w:rPr>
          <w:sz w:val="24"/>
          <w:szCs w:val="24"/>
        </w:rPr>
        <w:t>.</w:t>
      </w:r>
    </w:p>
    <w:p w:rsidR="008123FF" w:rsidRDefault="008123FF" w:rsidP="009E0281">
      <w:pPr>
        <w:pStyle w:val="ListParagraph"/>
        <w:numPr>
          <w:ilvl w:val="0"/>
          <w:numId w:val="0"/>
        </w:numPr>
        <w:spacing w:after="0"/>
        <w:ind w:left="1440"/>
        <w:rPr>
          <w:sz w:val="24"/>
          <w:szCs w:val="24"/>
        </w:rPr>
      </w:pPr>
    </w:p>
    <w:p w:rsidR="008123FF" w:rsidRDefault="008123FF" w:rsidP="008123FF">
      <w:pPr>
        <w:spacing w:after="0"/>
        <w:rPr>
          <w:b/>
          <w:sz w:val="24"/>
          <w:szCs w:val="24"/>
        </w:rPr>
      </w:pPr>
      <w:r w:rsidRPr="00AD01D6">
        <w:rPr>
          <w:b/>
          <w:sz w:val="24"/>
          <w:szCs w:val="24"/>
        </w:rPr>
        <w:t xml:space="preserve">5.3 </w:t>
      </w:r>
      <w:r>
        <w:rPr>
          <w:b/>
          <w:sz w:val="24"/>
          <w:szCs w:val="24"/>
        </w:rPr>
        <w:tab/>
      </w:r>
      <w:r w:rsidRPr="00AD01D6">
        <w:rPr>
          <w:b/>
          <w:sz w:val="24"/>
          <w:szCs w:val="24"/>
        </w:rPr>
        <w:t>Fee Determination</w:t>
      </w:r>
    </w:p>
    <w:p w:rsidR="008F7C7F" w:rsidRPr="00AD01D6" w:rsidRDefault="008F7C7F" w:rsidP="008123FF">
      <w:pPr>
        <w:spacing w:after="0"/>
        <w:rPr>
          <w:b/>
          <w:sz w:val="24"/>
          <w:szCs w:val="24"/>
        </w:rPr>
      </w:pPr>
    </w:p>
    <w:p w:rsidR="008123FF" w:rsidRDefault="008123FF" w:rsidP="00792370">
      <w:pPr>
        <w:spacing w:after="0"/>
        <w:jc w:val="both"/>
        <w:rPr>
          <w:sz w:val="24"/>
          <w:szCs w:val="24"/>
        </w:rPr>
      </w:pPr>
      <w:r>
        <w:rPr>
          <w:sz w:val="24"/>
          <w:szCs w:val="24"/>
        </w:rPr>
        <w:t xml:space="preserve">The </w:t>
      </w:r>
      <w:r w:rsidR="00130AF2">
        <w:rPr>
          <w:sz w:val="24"/>
          <w:szCs w:val="24"/>
        </w:rPr>
        <w:t>fee</w:t>
      </w:r>
      <w:r>
        <w:rPr>
          <w:sz w:val="24"/>
          <w:szCs w:val="24"/>
        </w:rPr>
        <w:t xml:space="preserve"> </w:t>
      </w:r>
      <w:r w:rsidR="004A6F96">
        <w:rPr>
          <w:sz w:val="24"/>
          <w:szCs w:val="24"/>
        </w:rPr>
        <w:t xml:space="preserve">which </w:t>
      </w:r>
      <w:r>
        <w:rPr>
          <w:sz w:val="24"/>
          <w:szCs w:val="24"/>
        </w:rPr>
        <w:t xml:space="preserve">students are charged will depend on their nationality, immigration status, where they have been living and what they have been doing prior to the start of their course.  </w:t>
      </w:r>
    </w:p>
    <w:p w:rsidR="008123FF" w:rsidRDefault="008123FF" w:rsidP="00792370">
      <w:pPr>
        <w:spacing w:after="0"/>
        <w:jc w:val="both"/>
        <w:rPr>
          <w:sz w:val="24"/>
          <w:szCs w:val="24"/>
        </w:rPr>
      </w:pPr>
    </w:p>
    <w:p w:rsidR="008123FF" w:rsidRDefault="008123FF" w:rsidP="00792370">
      <w:pPr>
        <w:spacing w:after="0"/>
        <w:jc w:val="both"/>
        <w:rPr>
          <w:sz w:val="24"/>
          <w:szCs w:val="24"/>
        </w:rPr>
      </w:pPr>
      <w:r>
        <w:rPr>
          <w:sz w:val="24"/>
          <w:szCs w:val="24"/>
        </w:rPr>
        <w:t xml:space="preserve">The Home </w:t>
      </w:r>
      <w:r w:rsidR="00935EA1">
        <w:rPr>
          <w:sz w:val="24"/>
          <w:szCs w:val="24"/>
        </w:rPr>
        <w:t>fee</w:t>
      </w:r>
      <w:r w:rsidR="005306C2">
        <w:rPr>
          <w:sz w:val="24"/>
          <w:szCs w:val="24"/>
        </w:rPr>
        <w:t xml:space="preserve"> is s</w:t>
      </w:r>
      <w:r w:rsidR="004A6F96">
        <w:rPr>
          <w:sz w:val="24"/>
          <w:szCs w:val="24"/>
        </w:rPr>
        <w:t>et by Scottish Funding Council (</w:t>
      </w:r>
      <w:r w:rsidR="005306C2">
        <w:rPr>
          <w:sz w:val="24"/>
          <w:szCs w:val="24"/>
        </w:rPr>
        <w:t>SFC)</w:t>
      </w:r>
      <w:r>
        <w:rPr>
          <w:sz w:val="24"/>
          <w:szCs w:val="24"/>
        </w:rPr>
        <w:t xml:space="preserve"> unlike the RUK and</w:t>
      </w:r>
      <w:r w:rsidR="00935EA1">
        <w:rPr>
          <w:sz w:val="24"/>
          <w:szCs w:val="24"/>
        </w:rPr>
        <w:t xml:space="preserve"> I</w:t>
      </w:r>
      <w:r>
        <w:rPr>
          <w:sz w:val="24"/>
          <w:szCs w:val="24"/>
        </w:rPr>
        <w:t xml:space="preserve">nternational fee which </w:t>
      </w:r>
      <w:r w:rsidR="00390041">
        <w:rPr>
          <w:sz w:val="24"/>
          <w:szCs w:val="24"/>
        </w:rPr>
        <w:t>will be set by the College.</w:t>
      </w:r>
    </w:p>
    <w:p w:rsidR="008123FF" w:rsidRDefault="008123FF" w:rsidP="008123FF">
      <w:pPr>
        <w:spacing w:after="0"/>
        <w:rPr>
          <w:sz w:val="24"/>
          <w:szCs w:val="24"/>
        </w:rPr>
      </w:pPr>
    </w:p>
    <w:p w:rsidR="008123FF" w:rsidRPr="002E4C6A" w:rsidRDefault="008123FF" w:rsidP="008123FF">
      <w:pPr>
        <w:spacing w:after="0"/>
        <w:rPr>
          <w:sz w:val="24"/>
          <w:szCs w:val="24"/>
        </w:rPr>
      </w:pPr>
      <w:r w:rsidRPr="002E4C6A">
        <w:rPr>
          <w:sz w:val="24"/>
          <w:szCs w:val="24"/>
        </w:rPr>
        <w:t>The following table summarises the classifications:</w:t>
      </w:r>
    </w:p>
    <w:p w:rsidR="008123FF" w:rsidRPr="002E4C6A" w:rsidRDefault="008123FF" w:rsidP="008123FF">
      <w:pPr>
        <w:spacing w:after="0"/>
        <w:rPr>
          <w:sz w:val="24"/>
          <w:szCs w:val="24"/>
        </w:rPr>
      </w:pPr>
    </w:p>
    <w:tbl>
      <w:tblPr>
        <w:tblStyle w:val="TableGrid"/>
        <w:tblW w:w="0" w:type="auto"/>
        <w:tblLook w:val="04A0" w:firstRow="1" w:lastRow="0" w:firstColumn="1" w:lastColumn="0" w:noHBand="0" w:noVBand="1"/>
      </w:tblPr>
      <w:tblGrid>
        <w:gridCol w:w="1798"/>
        <w:gridCol w:w="7099"/>
      </w:tblGrid>
      <w:tr w:rsidR="008123FF" w:rsidRPr="002E4C6A" w:rsidTr="00F03C18">
        <w:tc>
          <w:tcPr>
            <w:tcW w:w="1798" w:type="dxa"/>
          </w:tcPr>
          <w:p w:rsidR="008123FF" w:rsidRPr="002E4C6A" w:rsidRDefault="008123FF" w:rsidP="00174FF6">
            <w:pPr>
              <w:rPr>
                <w:sz w:val="24"/>
                <w:szCs w:val="24"/>
              </w:rPr>
            </w:pPr>
            <w:r w:rsidRPr="002E4C6A">
              <w:rPr>
                <w:sz w:val="24"/>
                <w:szCs w:val="24"/>
              </w:rPr>
              <w:t>Home Rate</w:t>
            </w:r>
          </w:p>
        </w:tc>
        <w:tc>
          <w:tcPr>
            <w:tcW w:w="7099" w:type="dxa"/>
          </w:tcPr>
          <w:p w:rsidR="008123FF" w:rsidRPr="002E4C6A" w:rsidRDefault="005C42D4" w:rsidP="00792370">
            <w:pPr>
              <w:jc w:val="both"/>
              <w:rPr>
                <w:sz w:val="24"/>
                <w:szCs w:val="24"/>
              </w:rPr>
            </w:pPr>
            <w:r w:rsidRPr="002E4C6A">
              <w:rPr>
                <w:sz w:val="24"/>
                <w:szCs w:val="24"/>
              </w:rPr>
              <w:t>Students who have</w:t>
            </w:r>
            <w:r w:rsidR="008123FF" w:rsidRPr="002E4C6A">
              <w:rPr>
                <w:sz w:val="24"/>
                <w:szCs w:val="24"/>
              </w:rPr>
              <w:t xml:space="preserve"> been resident in Scotland or EU member country (except England, Wales or N</w:t>
            </w:r>
            <w:r w:rsidR="00A55688" w:rsidRPr="002E4C6A">
              <w:rPr>
                <w:sz w:val="24"/>
                <w:szCs w:val="24"/>
              </w:rPr>
              <w:t>orthern Ireland) for more than 1</w:t>
            </w:r>
            <w:r w:rsidR="008123FF" w:rsidRPr="002E4C6A">
              <w:rPr>
                <w:sz w:val="24"/>
                <w:szCs w:val="24"/>
              </w:rPr>
              <w:t xml:space="preserve"> year.</w:t>
            </w:r>
          </w:p>
        </w:tc>
      </w:tr>
      <w:tr w:rsidR="008123FF" w:rsidRPr="002E4C6A" w:rsidTr="00F03C18">
        <w:tc>
          <w:tcPr>
            <w:tcW w:w="1798" w:type="dxa"/>
          </w:tcPr>
          <w:p w:rsidR="008123FF" w:rsidRPr="002E4C6A" w:rsidRDefault="008123FF" w:rsidP="00174FF6">
            <w:pPr>
              <w:rPr>
                <w:sz w:val="24"/>
                <w:szCs w:val="24"/>
              </w:rPr>
            </w:pPr>
            <w:r w:rsidRPr="002E4C6A">
              <w:rPr>
                <w:sz w:val="24"/>
                <w:szCs w:val="24"/>
              </w:rPr>
              <w:t xml:space="preserve">RUK </w:t>
            </w:r>
            <w:r w:rsidR="00220135">
              <w:rPr>
                <w:sz w:val="24"/>
                <w:szCs w:val="24"/>
              </w:rPr>
              <w:t>Rate</w:t>
            </w:r>
          </w:p>
        </w:tc>
        <w:tc>
          <w:tcPr>
            <w:tcW w:w="7099" w:type="dxa"/>
          </w:tcPr>
          <w:p w:rsidR="008123FF" w:rsidRPr="002E4C6A" w:rsidRDefault="008123FF" w:rsidP="00792370">
            <w:pPr>
              <w:jc w:val="both"/>
              <w:rPr>
                <w:sz w:val="24"/>
                <w:szCs w:val="24"/>
              </w:rPr>
            </w:pPr>
            <w:r w:rsidRPr="002E4C6A">
              <w:rPr>
                <w:sz w:val="24"/>
                <w:szCs w:val="24"/>
              </w:rPr>
              <w:t xml:space="preserve">Student </w:t>
            </w:r>
            <w:r w:rsidR="005C42D4" w:rsidRPr="002E4C6A">
              <w:rPr>
                <w:sz w:val="24"/>
                <w:szCs w:val="24"/>
              </w:rPr>
              <w:t xml:space="preserve">whose </w:t>
            </w:r>
            <w:r w:rsidRPr="002E4C6A">
              <w:rPr>
                <w:sz w:val="24"/>
                <w:szCs w:val="24"/>
              </w:rPr>
              <w:t>main residence is in England, Wales or Northern Ireland.  They have relocated to Scotland for educational purpose</w:t>
            </w:r>
            <w:r w:rsidR="00F03C18" w:rsidRPr="002E4C6A">
              <w:rPr>
                <w:sz w:val="24"/>
                <w:szCs w:val="24"/>
              </w:rPr>
              <w:t>s</w:t>
            </w:r>
            <w:r w:rsidRPr="002E4C6A">
              <w:rPr>
                <w:sz w:val="24"/>
                <w:szCs w:val="24"/>
              </w:rPr>
              <w:t>.</w:t>
            </w:r>
          </w:p>
        </w:tc>
      </w:tr>
      <w:tr w:rsidR="008123FF" w:rsidTr="00F03C18">
        <w:tc>
          <w:tcPr>
            <w:tcW w:w="1798" w:type="dxa"/>
          </w:tcPr>
          <w:p w:rsidR="008123FF" w:rsidRPr="002E4C6A" w:rsidRDefault="008123FF" w:rsidP="00174FF6">
            <w:pPr>
              <w:rPr>
                <w:sz w:val="24"/>
                <w:szCs w:val="24"/>
              </w:rPr>
            </w:pPr>
            <w:r w:rsidRPr="002E4C6A">
              <w:rPr>
                <w:sz w:val="24"/>
                <w:szCs w:val="24"/>
              </w:rPr>
              <w:t>International</w:t>
            </w:r>
            <w:r w:rsidR="00220135">
              <w:rPr>
                <w:sz w:val="24"/>
                <w:szCs w:val="24"/>
              </w:rPr>
              <w:t xml:space="preserve"> Rate</w:t>
            </w:r>
          </w:p>
        </w:tc>
        <w:tc>
          <w:tcPr>
            <w:tcW w:w="7099" w:type="dxa"/>
          </w:tcPr>
          <w:p w:rsidR="008123FF" w:rsidRDefault="008123FF" w:rsidP="00792370">
            <w:pPr>
              <w:jc w:val="both"/>
              <w:rPr>
                <w:sz w:val="24"/>
                <w:szCs w:val="24"/>
              </w:rPr>
            </w:pPr>
            <w:r w:rsidRPr="002E4C6A">
              <w:rPr>
                <w:sz w:val="24"/>
                <w:szCs w:val="24"/>
              </w:rPr>
              <w:t>Students who are resi</w:t>
            </w:r>
            <w:r w:rsidR="00F03C18" w:rsidRPr="002E4C6A">
              <w:rPr>
                <w:sz w:val="24"/>
                <w:szCs w:val="24"/>
              </w:rPr>
              <w:t xml:space="preserve">dent in all other countries </w:t>
            </w:r>
            <w:r w:rsidR="00935EA1" w:rsidRPr="002E4C6A">
              <w:rPr>
                <w:sz w:val="24"/>
                <w:szCs w:val="24"/>
              </w:rPr>
              <w:t>out with</w:t>
            </w:r>
            <w:r w:rsidRPr="002E4C6A">
              <w:rPr>
                <w:sz w:val="24"/>
                <w:szCs w:val="24"/>
              </w:rPr>
              <w:t xml:space="preserve"> the EU member countries.</w:t>
            </w:r>
            <w:r>
              <w:rPr>
                <w:sz w:val="24"/>
                <w:szCs w:val="24"/>
              </w:rPr>
              <w:t xml:space="preserve">  </w:t>
            </w:r>
          </w:p>
        </w:tc>
      </w:tr>
    </w:tbl>
    <w:p w:rsidR="00F03C18" w:rsidRDefault="00F03C18" w:rsidP="008123FF">
      <w:pPr>
        <w:spacing w:after="0"/>
        <w:rPr>
          <w:b/>
          <w:sz w:val="24"/>
          <w:szCs w:val="24"/>
        </w:rPr>
      </w:pPr>
    </w:p>
    <w:p w:rsidR="005306C2" w:rsidRPr="00B82230" w:rsidRDefault="00B82230" w:rsidP="008123FF">
      <w:pPr>
        <w:spacing w:after="0"/>
        <w:rPr>
          <w:b/>
          <w:color w:val="FF0000"/>
          <w:sz w:val="24"/>
          <w:szCs w:val="24"/>
        </w:rPr>
      </w:pPr>
      <w:r w:rsidRPr="00B82230">
        <w:rPr>
          <w:b/>
          <w:color w:val="FF0000"/>
          <w:sz w:val="24"/>
          <w:szCs w:val="24"/>
        </w:rPr>
        <w:t xml:space="preserve"> </w:t>
      </w:r>
    </w:p>
    <w:p w:rsidR="005306C2" w:rsidRDefault="005306C2" w:rsidP="005306C2">
      <w:pPr>
        <w:jc w:val="both"/>
        <w:rPr>
          <w:sz w:val="24"/>
          <w:szCs w:val="24"/>
        </w:rPr>
      </w:pPr>
      <w:r>
        <w:rPr>
          <w:sz w:val="24"/>
          <w:szCs w:val="24"/>
        </w:rPr>
        <w:t>To claim residency in Scotland the student must have been resident for more than 3 years on the start date of the course, this excludes any previous period of residency for educational purposes.</w:t>
      </w:r>
    </w:p>
    <w:p w:rsidR="0022469D" w:rsidRDefault="005306C2" w:rsidP="0022469D">
      <w:pPr>
        <w:rPr>
          <w:color w:val="1F497D"/>
        </w:rPr>
      </w:pPr>
      <w:r>
        <w:rPr>
          <w:sz w:val="24"/>
          <w:szCs w:val="24"/>
        </w:rPr>
        <w:t>Even if the student has been living in the EU they are unlikely t</w:t>
      </w:r>
      <w:r w:rsidR="00935EA1">
        <w:rPr>
          <w:sz w:val="24"/>
          <w:szCs w:val="24"/>
        </w:rPr>
        <w:t>o qualify for fees at the Home r</w:t>
      </w:r>
      <w:r>
        <w:rPr>
          <w:sz w:val="24"/>
          <w:szCs w:val="24"/>
        </w:rPr>
        <w:t xml:space="preserve">ate if they </w:t>
      </w:r>
      <w:r w:rsidR="00935EA1">
        <w:rPr>
          <w:sz w:val="24"/>
          <w:szCs w:val="24"/>
        </w:rPr>
        <w:t xml:space="preserve">have </w:t>
      </w:r>
      <w:r>
        <w:rPr>
          <w:sz w:val="24"/>
          <w:szCs w:val="24"/>
        </w:rPr>
        <w:t>a time limited visa to live in the UK.</w:t>
      </w:r>
      <w:r w:rsidR="0022469D" w:rsidRPr="0022469D">
        <w:rPr>
          <w:color w:val="1F497D"/>
        </w:rPr>
        <w:t xml:space="preserve"> </w:t>
      </w:r>
    </w:p>
    <w:p w:rsidR="008F7C7F" w:rsidRDefault="008F7C7F" w:rsidP="0022469D">
      <w:pPr>
        <w:rPr>
          <w:sz w:val="24"/>
          <w:szCs w:val="24"/>
        </w:rPr>
      </w:pPr>
    </w:p>
    <w:p w:rsidR="009552D9" w:rsidRDefault="00935EA1" w:rsidP="0022469D">
      <w:pPr>
        <w:rPr>
          <w:sz w:val="24"/>
          <w:szCs w:val="24"/>
        </w:rPr>
      </w:pPr>
      <w:r>
        <w:rPr>
          <w:sz w:val="24"/>
          <w:szCs w:val="24"/>
        </w:rPr>
        <w:t>From 1 August 2017 t</w:t>
      </w:r>
      <w:r w:rsidR="009552D9">
        <w:rPr>
          <w:sz w:val="24"/>
          <w:szCs w:val="24"/>
        </w:rPr>
        <w:t>he Sc</w:t>
      </w:r>
      <w:r w:rsidR="008A5C47">
        <w:rPr>
          <w:sz w:val="24"/>
          <w:szCs w:val="24"/>
        </w:rPr>
        <w:t>ottish Government</w:t>
      </w:r>
      <w:r w:rsidR="009552D9">
        <w:rPr>
          <w:sz w:val="24"/>
          <w:szCs w:val="24"/>
        </w:rPr>
        <w:t xml:space="preserve"> introduced a</w:t>
      </w:r>
      <w:r w:rsidR="0022469D" w:rsidRPr="0022469D">
        <w:rPr>
          <w:sz w:val="24"/>
          <w:szCs w:val="24"/>
        </w:rPr>
        <w:t xml:space="preserve"> </w:t>
      </w:r>
      <w:r>
        <w:rPr>
          <w:sz w:val="24"/>
          <w:szCs w:val="24"/>
        </w:rPr>
        <w:t>p</w:t>
      </w:r>
      <w:r w:rsidR="0022469D" w:rsidRPr="0022469D">
        <w:rPr>
          <w:sz w:val="24"/>
          <w:szCs w:val="24"/>
        </w:rPr>
        <w:t>rovision for student support for Scottish domiciled students meeting a ne</w:t>
      </w:r>
      <w:r>
        <w:rPr>
          <w:sz w:val="24"/>
          <w:szCs w:val="24"/>
        </w:rPr>
        <w:t xml:space="preserve">w ‘long residence rule’. </w:t>
      </w:r>
      <w:r w:rsidR="0022469D" w:rsidRPr="0022469D">
        <w:rPr>
          <w:sz w:val="24"/>
          <w:szCs w:val="24"/>
        </w:rPr>
        <w:t xml:space="preserve">Students who are not regarded as being settled in the UK in line with the current residency criteria but have been resident in the UK for a significant period of their lives, are to be assessed as </w:t>
      </w:r>
      <w:r w:rsidR="0022469D" w:rsidRPr="0017043A">
        <w:rPr>
          <w:sz w:val="24"/>
          <w:szCs w:val="24"/>
        </w:rPr>
        <w:t>‘home</w:t>
      </w:r>
      <w:r w:rsidR="009552D9" w:rsidRPr="0017043A">
        <w:rPr>
          <w:sz w:val="24"/>
          <w:szCs w:val="24"/>
        </w:rPr>
        <w:t>’ students for fee purposes.</w:t>
      </w:r>
      <w:r w:rsidR="009552D9">
        <w:rPr>
          <w:sz w:val="24"/>
          <w:szCs w:val="24"/>
        </w:rPr>
        <w:t xml:space="preserve"> </w:t>
      </w:r>
    </w:p>
    <w:p w:rsidR="0022469D" w:rsidRDefault="009552D9" w:rsidP="0022469D">
      <w:pPr>
        <w:rPr>
          <w:color w:val="1F497D"/>
        </w:rPr>
      </w:pPr>
      <w:r>
        <w:rPr>
          <w:sz w:val="24"/>
          <w:szCs w:val="24"/>
        </w:rPr>
        <w:t>The</w:t>
      </w:r>
      <w:r w:rsidR="0022469D" w:rsidRPr="0022469D">
        <w:rPr>
          <w:sz w:val="24"/>
          <w:szCs w:val="24"/>
        </w:rPr>
        <w:t>se students are now able to apply to the appropriate funding body for tuition fee and/or living-cost support assuming they meet the other eligibility requirements</w:t>
      </w:r>
      <w:r w:rsidR="0022469D">
        <w:rPr>
          <w:sz w:val="24"/>
          <w:szCs w:val="24"/>
        </w:rPr>
        <w:t xml:space="preserve"> (</w:t>
      </w:r>
      <w:r w:rsidR="0022469D" w:rsidRPr="0022469D">
        <w:rPr>
          <w:sz w:val="24"/>
          <w:szCs w:val="24"/>
        </w:rPr>
        <w:t>listed below).</w:t>
      </w:r>
      <w:r w:rsidR="0022469D">
        <w:rPr>
          <w:color w:val="1F497D"/>
        </w:rPr>
        <w:t xml:space="preserve"> </w:t>
      </w:r>
    </w:p>
    <w:p w:rsidR="0022469D" w:rsidRPr="0022469D" w:rsidRDefault="0022469D" w:rsidP="0022469D">
      <w:pPr>
        <w:rPr>
          <w:sz w:val="24"/>
          <w:szCs w:val="24"/>
        </w:rPr>
      </w:pPr>
      <w:r w:rsidRPr="0022469D">
        <w:rPr>
          <w:sz w:val="24"/>
          <w:szCs w:val="24"/>
        </w:rPr>
        <w:t>The student should be:</w:t>
      </w:r>
    </w:p>
    <w:p w:rsidR="0022469D" w:rsidRPr="00935EA1" w:rsidRDefault="009552D9" w:rsidP="00935EA1">
      <w:pPr>
        <w:pStyle w:val="ListParagraph"/>
        <w:numPr>
          <w:ilvl w:val="0"/>
          <w:numId w:val="20"/>
        </w:numPr>
        <w:ind w:hanging="436"/>
        <w:rPr>
          <w:sz w:val="24"/>
          <w:szCs w:val="24"/>
        </w:rPr>
      </w:pPr>
      <w:r w:rsidRPr="00935EA1">
        <w:rPr>
          <w:sz w:val="24"/>
          <w:szCs w:val="24"/>
        </w:rPr>
        <w:t>Settled</w:t>
      </w:r>
      <w:r w:rsidR="0022469D" w:rsidRPr="00935EA1">
        <w:rPr>
          <w:sz w:val="24"/>
          <w:szCs w:val="24"/>
        </w:rPr>
        <w:t xml:space="preserve"> in the United Kingdom within the meaning given by section 33(2A) of the </w:t>
      </w:r>
    </w:p>
    <w:p w:rsidR="0022469D" w:rsidRPr="00935EA1" w:rsidRDefault="0022469D" w:rsidP="00935EA1">
      <w:pPr>
        <w:pStyle w:val="ListParagraph"/>
        <w:numPr>
          <w:ilvl w:val="0"/>
          <w:numId w:val="20"/>
        </w:numPr>
        <w:ind w:hanging="436"/>
        <w:rPr>
          <w:sz w:val="24"/>
          <w:szCs w:val="24"/>
        </w:rPr>
      </w:pPr>
      <w:r w:rsidRPr="00935EA1">
        <w:rPr>
          <w:sz w:val="24"/>
          <w:szCs w:val="24"/>
        </w:rPr>
        <w:t xml:space="preserve">Immigration Act 1971 on the relevant date; </w:t>
      </w:r>
    </w:p>
    <w:p w:rsidR="0022469D" w:rsidRPr="00935EA1" w:rsidRDefault="009552D9" w:rsidP="00935EA1">
      <w:pPr>
        <w:pStyle w:val="ListParagraph"/>
        <w:numPr>
          <w:ilvl w:val="0"/>
          <w:numId w:val="20"/>
        </w:numPr>
        <w:ind w:hanging="436"/>
        <w:rPr>
          <w:sz w:val="24"/>
          <w:szCs w:val="24"/>
        </w:rPr>
      </w:pPr>
      <w:r w:rsidRPr="00935EA1">
        <w:rPr>
          <w:sz w:val="24"/>
          <w:szCs w:val="24"/>
        </w:rPr>
        <w:t>Under</w:t>
      </w:r>
      <w:r w:rsidR="0022469D" w:rsidRPr="00935EA1">
        <w:rPr>
          <w:sz w:val="24"/>
          <w:szCs w:val="24"/>
        </w:rPr>
        <w:t xml:space="preserve"> the age of 18 and has lived in the United Kingdom throughout the seven- </w:t>
      </w:r>
    </w:p>
    <w:p w:rsidR="0022469D" w:rsidRPr="00935EA1" w:rsidRDefault="0022469D" w:rsidP="00935EA1">
      <w:pPr>
        <w:pStyle w:val="ListParagraph"/>
        <w:numPr>
          <w:ilvl w:val="0"/>
          <w:numId w:val="20"/>
        </w:numPr>
        <w:ind w:hanging="436"/>
        <w:rPr>
          <w:sz w:val="24"/>
          <w:szCs w:val="24"/>
        </w:rPr>
      </w:pPr>
      <w:r w:rsidRPr="00935EA1">
        <w:rPr>
          <w:sz w:val="24"/>
          <w:szCs w:val="24"/>
        </w:rPr>
        <w:t xml:space="preserve">year period preceding the relevant date; or </w:t>
      </w:r>
    </w:p>
    <w:p w:rsidR="0022469D" w:rsidRPr="00935EA1" w:rsidRDefault="009552D9" w:rsidP="00935EA1">
      <w:pPr>
        <w:pStyle w:val="ListParagraph"/>
        <w:numPr>
          <w:ilvl w:val="0"/>
          <w:numId w:val="20"/>
        </w:numPr>
        <w:ind w:hanging="436"/>
        <w:rPr>
          <w:sz w:val="24"/>
          <w:szCs w:val="24"/>
        </w:rPr>
      </w:pPr>
      <w:r w:rsidRPr="00935EA1">
        <w:rPr>
          <w:sz w:val="24"/>
          <w:szCs w:val="24"/>
        </w:rPr>
        <w:t>Aged</w:t>
      </w:r>
      <w:r w:rsidR="0022469D" w:rsidRPr="00935EA1">
        <w:rPr>
          <w:sz w:val="24"/>
          <w:szCs w:val="24"/>
        </w:rPr>
        <w:t xml:space="preserve"> 18 years old or above and, preceding the relevant date, has lived in the </w:t>
      </w:r>
    </w:p>
    <w:p w:rsidR="005306C2" w:rsidRPr="00935EA1" w:rsidRDefault="0022469D" w:rsidP="00935EA1">
      <w:pPr>
        <w:pStyle w:val="ListParagraph"/>
        <w:numPr>
          <w:ilvl w:val="0"/>
          <w:numId w:val="20"/>
        </w:numPr>
        <w:ind w:hanging="436"/>
        <w:rPr>
          <w:sz w:val="24"/>
          <w:szCs w:val="24"/>
        </w:rPr>
      </w:pPr>
      <w:r w:rsidRPr="00935EA1">
        <w:rPr>
          <w:sz w:val="24"/>
          <w:szCs w:val="24"/>
        </w:rPr>
        <w:t>United Kingdom throughout either half his or her life or a period of twenty years.</w:t>
      </w:r>
    </w:p>
    <w:p w:rsidR="00B75A58" w:rsidRPr="00B75A58" w:rsidRDefault="00B75A58" w:rsidP="0022469D">
      <w:pPr>
        <w:rPr>
          <w:sz w:val="24"/>
          <w:szCs w:val="24"/>
        </w:rPr>
      </w:pPr>
      <w:r>
        <w:rPr>
          <w:sz w:val="24"/>
          <w:szCs w:val="24"/>
        </w:rPr>
        <w:t xml:space="preserve">The Scottish Government in February </w:t>
      </w:r>
      <w:r w:rsidR="00935EA1">
        <w:rPr>
          <w:sz w:val="24"/>
          <w:szCs w:val="24"/>
        </w:rPr>
        <w:t>20</w:t>
      </w:r>
      <w:r>
        <w:rPr>
          <w:sz w:val="24"/>
          <w:szCs w:val="24"/>
        </w:rPr>
        <w:t xml:space="preserve">18 announced </w:t>
      </w:r>
      <w:r w:rsidR="00935EA1">
        <w:rPr>
          <w:sz w:val="24"/>
          <w:szCs w:val="24"/>
        </w:rPr>
        <w:t>that e</w:t>
      </w:r>
      <w:r w:rsidRPr="00B75A58">
        <w:rPr>
          <w:sz w:val="24"/>
          <w:szCs w:val="24"/>
        </w:rPr>
        <w:t xml:space="preserve">ligible Afghan students can </w:t>
      </w:r>
      <w:r w:rsidR="00935EA1">
        <w:rPr>
          <w:sz w:val="24"/>
          <w:szCs w:val="24"/>
        </w:rPr>
        <w:t>a</w:t>
      </w:r>
      <w:r w:rsidRPr="00B75A58">
        <w:rPr>
          <w:sz w:val="24"/>
          <w:szCs w:val="24"/>
        </w:rPr>
        <w:t>pply for tuition</w:t>
      </w:r>
      <w:r>
        <w:rPr>
          <w:sz w:val="24"/>
          <w:szCs w:val="24"/>
        </w:rPr>
        <w:t xml:space="preserve"> fee</w:t>
      </w:r>
      <w:r w:rsidRPr="00B75A58">
        <w:rPr>
          <w:sz w:val="24"/>
          <w:szCs w:val="24"/>
        </w:rPr>
        <w:t xml:space="preserve"> and</w:t>
      </w:r>
      <w:r>
        <w:rPr>
          <w:sz w:val="24"/>
          <w:szCs w:val="24"/>
        </w:rPr>
        <w:t>/or</w:t>
      </w:r>
      <w:r w:rsidRPr="00B75A58">
        <w:rPr>
          <w:sz w:val="24"/>
          <w:szCs w:val="24"/>
        </w:rPr>
        <w:t xml:space="preserve"> living</w:t>
      </w:r>
      <w:r>
        <w:rPr>
          <w:sz w:val="24"/>
          <w:szCs w:val="24"/>
        </w:rPr>
        <w:t>-</w:t>
      </w:r>
      <w:r w:rsidRPr="00B75A58">
        <w:rPr>
          <w:sz w:val="24"/>
          <w:szCs w:val="24"/>
        </w:rPr>
        <w:t>cost support to undertake courses of further and higher education at</w:t>
      </w:r>
      <w:r>
        <w:rPr>
          <w:sz w:val="24"/>
          <w:szCs w:val="24"/>
        </w:rPr>
        <w:t xml:space="preserve"> colleges.</w:t>
      </w:r>
    </w:p>
    <w:p w:rsidR="0022469D" w:rsidRDefault="0022469D" w:rsidP="005306C2">
      <w:pPr>
        <w:spacing w:after="0"/>
        <w:rPr>
          <w:sz w:val="24"/>
          <w:szCs w:val="24"/>
        </w:rPr>
      </w:pPr>
    </w:p>
    <w:p w:rsidR="00AF04EB" w:rsidRDefault="00AF04EB" w:rsidP="00AF04EB">
      <w:pPr>
        <w:spacing w:after="0"/>
        <w:rPr>
          <w:b/>
          <w:sz w:val="24"/>
          <w:szCs w:val="24"/>
        </w:rPr>
      </w:pPr>
      <w:r>
        <w:rPr>
          <w:b/>
          <w:sz w:val="24"/>
          <w:szCs w:val="24"/>
        </w:rPr>
        <w:t xml:space="preserve">5.4 </w:t>
      </w:r>
      <w:r>
        <w:rPr>
          <w:b/>
          <w:sz w:val="24"/>
          <w:szCs w:val="24"/>
        </w:rPr>
        <w:tab/>
        <w:t xml:space="preserve">Funding </w:t>
      </w:r>
    </w:p>
    <w:p w:rsidR="008F7C7F" w:rsidRDefault="008F7C7F" w:rsidP="00AF04EB">
      <w:pPr>
        <w:spacing w:after="0"/>
        <w:jc w:val="both"/>
        <w:rPr>
          <w:sz w:val="24"/>
          <w:szCs w:val="24"/>
        </w:rPr>
      </w:pPr>
    </w:p>
    <w:p w:rsidR="00AF04EB" w:rsidRDefault="00AF04EB" w:rsidP="00AF04EB">
      <w:pPr>
        <w:spacing w:after="0"/>
        <w:jc w:val="both"/>
        <w:rPr>
          <w:sz w:val="24"/>
          <w:szCs w:val="24"/>
        </w:rPr>
      </w:pPr>
      <w:r>
        <w:rPr>
          <w:sz w:val="24"/>
          <w:szCs w:val="24"/>
        </w:rPr>
        <w:t>Students may be eligible to have their fees covered in full or partially by external funding:</w:t>
      </w:r>
    </w:p>
    <w:p w:rsidR="00AF04EB" w:rsidRPr="00FC3D17" w:rsidRDefault="00AF04EB" w:rsidP="00AF04EB">
      <w:pPr>
        <w:pStyle w:val="ListParagraph"/>
        <w:numPr>
          <w:ilvl w:val="0"/>
          <w:numId w:val="13"/>
        </w:numPr>
        <w:spacing w:after="0"/>
        <w:jc w:val="both"/>
        <w:rPr>
          <w:sz w:val="24"/>
          <w:szCs w:val="24"/>
        </w:rPr>
      </w:pPr>
      <w:r w:rsidRPr="00FC3D17">
        <w:rPr>
          <w:sz w:val="24"/>
          <w:szCs w:val="24"/>
        </w:rPr>
        <w:t>Fee waiver</w:t>
      </w:r>
    </w:p>
    <w:p w:rsidR="00220135" w:rsidRDefault="00AF04EB" w:rsidP="00AF04EB">
      <w:pPr>
        <w:pStyle w:val="ListParagraph"/>
        <w:numPr>
          <w:ilvl w:val="1"/>
          <w:numId w:val="13"/>
        </w:numPr>
        <w:spacing w:after="0"/>
        <w:jc w:val="both"/>
        <w:rPr>
          <w:sz w:val="24"/>
          <w:szCs w:val="24"/>
        </w:rPr>
      </w:pPr>
      <w:r w:rsidRPr="00FC3D17">
        <w:rPr>
          <w:sz w:val="24"/>
          <w:szCs w:val="24"/>
        </w:rPr>
        <w:t xml:space="preserve">Please refer to </w:t>
      </w:r>
      <w:r w:rsidR="00935EA1">
        <w:rPr>
          <w:sz w:val="24"/>
          <w:szCs w:val="24"/>
        </w:rPr>
        <w:t xml:space="preserve">the College </w:t>
      </w:r>
      <w:r w:rsidR="00220135">
        <w:rPr>
          <w:sz w:val="24"/>
          <w:szCs w:val="24"/>
        </w:rPr>
        <w:t>Fee Waiver Policy for eligibility</w:t>
      </w:r>
      <w:r w:rsidRPr="00FC3D17">
        <w:rPr>
          <w:sz w:val="24"/>
          <w:szCs w:val="24"/>
        </w:rPr>
        <w:t xml:space="preserve"> criteria and required supporting documentation.</w:t>
      </w:r>
      <w:r>
        <w:rPr>
          <w:sz w:val="24"/>
          <w:szCs w:val="24"/>
        </w:rPr>
        <w:t xml:space="preserve"> </w:t>
      </w:r>
    </w:p>
    <w:p w:rsidR="00AF04EB" w:rsidRDefault="00AF04EB" w:rsidP="00AF04EB">
      <w:pPr>
        <w:pStyle w:val="ListParagraph"/>
        <w:numPr>
          <w:ilvl w:val="1"/>
          <w:numId w:val="13"/>
        </w:numPr>
        <w:spacing w:after="0"/>
        <w:jc w:val="both"/>
        <w:rPr>
          <w:sz w:val="24"/>
          <w:szCs w:val="24"/>
        </w:rPr>
      </w:pPr>
      <w:r>
        <w:rPr>
          <w:sz w:val="24"/>
          <w:szCs w:val="24"/>
        </w:rPr>
        <w:t>If a student fails to</w:t>
      </w:r>
      <w:r w:rsidR="002E4C6A">
        <w:rPr>
          <w:sz w:val="24"/>
          <w:szCs w:val="24"/>
        </w:rPr>
        <w:t xml:space="preserve"> qualify for a fee waiver they</w:t>
      </w:r>
      <w:r>
        <w:rPr>
          <w:sz w:val="24"/>
          <w:szCs w:val="24"/>
        </w:rPr>
        <w:t xml:space="preserve"> will be regarded as a self-financing student.</w:t>
      </w:r>
    </w:p>
    <w:p w:rsidR="00251782" w:rsidRPr="00FC3D17" w:rsidRDefault="00251782" w:rsidP="00251782">
      <w:pPr>
        <w:pStyle w:val="ListParagraph"/>
        <w:numPr>
          <w:ilvl w:val="0"/>
          <w:numId w:val="0"/>
        </w:numPr>
        <w:spacing w:after="0"/>
        <w:ind w:left="1080"/>
        <w:jc w:val="both"/>
        <w:rPr>
          <w:sz w:val="24"/>
          <w:szCs w:val="24"/>
        </w:rPr>
      </w:pPr>
    </w:p>
    <w:p w:rsidR="00AF04EB" w:rsidRPr="00FC3D17" w:rsidRDefault="00220135" w:rsidP="00AF04EB">
      <w:pPr>
        <w:pStyle w:val="ListParagraph"/>
        <w:numPr>
          <w:ilvl w:val="0"/>
          <w:numId w:val="13"/>
        </w:numPr>
        <w:spacing w:after="0"/>
        <w:jc w:val="both"/>
        <w:rPr>
          <w:sz w:val="24"/>
          <w:szCs w:val="24"/>
        </w:rPr>
      </w:pPr>
      <w:r>
        <w:rPr>
          <w:sz w:val="24"/>
          <w:szCs w:val="24"/>
        </w:rPr>
        <w:t>Individual Training Account (ITA)</w:t>
      </w:r>
    </w:p>
    <w:p w:rsidR="00AF04EB" w:rsidRDefault="002E4C6A" w:rsidP="00AF04EB">
      <w:pPr>
        <w:pStyle w:val="ListParagraph"/>
        <w:numPr>
          <w:ilvl w:val="1"/>
          <w:numId w:val="13"/>
        </w:numPr>
        <w:spacing w:after="0"/>
        <w:jc w:val="both"/>
        <w:rPr>
          <w:sz w:val="24"/>
          <w:szCs w:val="24"/>
        </w:rPr>
      </w:pPr>
      <w:r>
        <w:rPr>
          <w:sz w:val="24"/>
          <w:szCs w:val="24"/>
        </w:rPr>
        <w:t>IT</w:t>
      </w:r>
      <w:r w:rsidR="00AF04EB" w:rsidRPr="00FC3D17">
        <w:rPr>
          <w:sz w:val="24"/>
          <w:szCs w:val="24"/>
        </w:rPr>
        <w:t>A funding is only available on certain</w:t>
      </w:r>
      <w:r w:rsidR="00123669">
        <w:rPr>
          <w:sz w:val="24"/>
          <w:szCs w:val="24"/>
        </w:rPr>
        <w:t xml:space="preserve"> courses that meet the criteria and there will only be one instance of funding per learner year.</w:t>
      </w:r>
    </w:p>
    <w:p w:rsidR="00C64986" w:rsidRDefault="00C64986" w:rsidP="00AF04EB">
      <w:pPr>
        <w:pStyle w:val="ListParagraph"/>
        <w:numPr>
          <w:ilvl w:val="1"/>
          <w:numId w:val="13"/>
        </w:numPr>
        <w:spacing w:after="0"/>
        <w:jc w:val="both"/>
        <w:rPr>
          <w:sz w:val="24"/>
          <w:szCs w:val="24"/>
        </w:rPr>
      </w:pPr>
      <w:r>
        <w:rPr>
          <w:sz w:val="24"/>
          <w:szCs w:val="24"/>
        </w:rPr>
        <w:t>ITA funding is subject to a maximum of £200</w:t>
      </w:r>
    </w:p>
    <w:p w:rsidR="00251782" w:rsidRPr="00FC3D17" w:rsidRDefault="00251782" w:rsidP="00251782">
      <w:pPr>
        <w:pStyle w:val="ListParagraph"/>
        <w:numPr>
          <w:ilvl w:val="0"/>
          <w:numId w:val="0"/>
        </w:numPr>
        <w:spacing w:after="0"/>
        <w:ind w:left="1080"/>
        <w:jc w:val="both"/>
        <w:rPr>
          <w:sz w:val="24"/>
          <w:szCs w:val="24"/>
        </w:rPr>
      </w:pPr>
    </w:p>
    <w:p w:rsidR="00220135" w:rsidRDefault="00935EA1" w:rsidP="00220135">
      <w:pPr>
        <w:pStyle w:val="ListParagraph"/>
        <w:numPr>
          <w:ilvl w:val="0"/>
          <w:numId w:val="13"/>
        </w:numPr>
        <w:spacing w:after="0"/>
        <w:jc w:val="both"/>
        <w:rPr>
          <w:sz w:val="24"/>
          <w:szCs w:val="24"/>
        </w:rPr>
      </w:pPr>
      <w:r>
        <w:rPr>
          <w:sz w:val="24"/>
          <w:szCs w:val="24"/>
        </w:rPr>
        <w:t>Student Support Funding</w:t>
      </w:r>
    </w:p>
    <w:p w:rsidR="00220135" w:rsidRDefault="00220135" w:rsidP="00220135">
      <w:pPr>
        <w:pStyle w:val="ListParagraph"/>
        <w:numPr>
          <w:ilvl w:val="1"/>
          <w:numId w:val="13"/>
        </w:numPr>
        <w:spacing w:after="0"/>
        <w:jc w:val="both"/>
        <w:rPr>
          <w:sz w:val="24"/>
          <w:szCs w:val="24"/>
        </w:rPr>
      </w:pPr>
      <w:r>
        <w:rPr>
          <w:sz w:val="24"/>
          <w:szCs w:val="24"/>
        </w:rPr>
        <w:t xml:space="preserve">Students studying NC courses may apply for funding from the </w:t>
      </w:r>
      <w:r w:rsidR="00935EA1">
        <w:rPr>
          <w:sz w:val="24"/>
          <w:szCs w:val="24"/>
        </w:rPr>
        <w:t>C</w:t>
      </w:r>
      <w:r>
        <w:rPr>
          <w:sz w:val="24"/>
          <w:szCs w:val="24"/>
        </w:rPr>
        <w:t xml:space="preserve">ollege if they meet the eligibility criteria. </w:t>
      </w:r>
    </w:p>
    <w:p w:rsidR="00220135" w:rsidRDefault="00220135" w:rsidP="00220135">
      <w:pPr>
        <w:pStyle w:val="ListParagraph"/>
        <w:numPr>
          <w:ilvl w:val="1"/>
          <w:numId w:val="13"/>
        </w:numPr>
        <w:spacing w:after="0"/>
        <w:jc w:val="both"/>
        <w:rPr>
          <w:sz w:val="24"/>
          <w:szCs w:val="24"/>
        </w:rPr>
      </w:pPr>
      <w:r>
        <w:rPr>
          <w:sz w:val="24"/>
          <w:szCs w:val="24"/>
        </w:rPr>
        <w:t>All applications must be received by 31 March for consideration.</w:t>
      </w:r>
    </w:p>
    <w:p w:rsidR="00220135" w:rsidRDefault="00220135" w:rsidP="00220135">
      <w:pPr>
        <w:pStyle w:val="ListParagraph"/>
        <w:numPr>
          <w:ilvl w:val="0"/>
          <w:numId w:val="0"/>
        </w:numPr>
        <w:spacing w:after="0"/>
        <w:ind w:left="1080"/>
        <w:jc w:val="both"/>
        <w:rPr>
          <w:sz w:val="24"/>
          <w:szCs w:val="24"/>
        </w:rPr>
      </w:pPr>
    </w:p>
    <w:p w:rsidR="008F7C7F" w:rsidRDefault="008F7C7F">
      <w:pPr>
        <w:spacing w:after="200" w:line="276" w:lineRule="auto"/>
        <w:rPr>
          <w:color w:val="000000" w:themeColor="text1"/>
          <w:sz w:val="24"/>
          <w:szCs w:val="24"/>
        </w:rPr>
      </w:pPr>
      <w:r>
        <w:rPr>
          <w:sz w:val="24"/>
          <w:szCs w:val="24"/>
        </w:rPr>
        <w:br w:type="page"/>
      </w:r>
    </w:p>
    <w:p w:rsidR="00AF04EB" w:rsidRPr="00FC3D17" w:rsidRDefault="00AF04EB" w:rsidP="00AF04EB">
      <w:pPr>
        <w:pStyle w:val="ListParagraph"/>
        <w:numPr>
          <w:ilvl w:val="0"/>
          <w:numId w:val="13"/>
        </w:numPr>
        <w:spacing w:after="0"/>
        <w:jc w:val="both"/>
        <w:rPr>
          <w:sz w:val="24"/>
          <w:szCs w:val="24"/>
        </w:rPr>
      </w:pPr>
      <w:r w:rsidRPr="00FC3D17">
        <w:rPr>
          <w:sz w:val="24"/>
          <w:szCs w:val="24"/>
        </w:rPr>
        <w:lastRenderedPageBreak/>
        <w:t>SAAS</w:t>
      </w:r>
    </w:p>
    <w:p w:rsidR="00220135" w:rsidRDefault="00AF04EB" w:rsidP="00251782">
      <w:pPr>
        <w:pStyle w:val="ListParagraph"/>
        <w:numPr>
          <w:ilvl w:val="1"/>
          <w:numId w:val="13"/>
        </w:numPr>
        <w:spacing w:after="0"/>
        <w:jc w:val="both"/>
        <w:rPr>
          <w:sz w:val="24"/>
          <w:szCs w:val="24"/>
        </w:rPr>
      </w:pPr>
      <w:r w:rsidRPr="00FC3D17">
        <w:rPr>
          <w:sz w:val="24"/>
          <w:szCs w:val="24"/>
        </w:rPr>
        <w:t xml:space="preserve">The student must apply </w:t>
      </w:r>
      <w:r w:rsidR="00D9452E">
        <w:rPr>
          <w:sz w:val="24"/>
          <w:szCs w:val="24"/>
        </w:rPr>
        <w:t xml:space="preserve">directly </w:t>
      </w:r>
      <w:r w:rsidRPr="00FC3D17">
        <w:rPr>
          <w:sz w:val="24"/>
          <w:szCs w:val="24"/>
        </w:rPr>
        <w:t xml:space="preserve">to SAAS.  This is only available to full time HN courses.  </w:t>
      </w:r>
      <w:r w:rsidR="00935EA1">
        <w:rPr>
          <w:sz w:val="24"/>
          <w:szCs w:val="24"/>
        </w:rPr>
        <w:t xml:space="preserve">Note </w:t>
      </w:r>
      <w:r w:rsidRPr="00FC3D17">
        <w:rPr>
          <w:sz w:val="24"/>
          <w:szCs w:val="24"/>
        </w:rPr>
        <w:t>that funding will only be granted once at each level of study.</w:t>
      </w:r>
      <w:r>
        <w:rPr>
          <w:sz w:val="24"/>
          <w:szCs w:val="24"/>
        </w:rPr>
        <w:t xml:space="preserve"> </w:t>
      </w:r>
    </w:p>
    <w:p w:rsidR="00AF04EB" w:rsidRDefault="00AF04EB" w:rsidP="00251782">
      <w:pPr>
        <w:pStyle w:val="ListParagraph"/>
        <w:numPr>
          <w:ilvl w:val="1"/>
          <w:numId w:val="13"/>
        </w:numPr>
        <w:spacing w:after="0"/>
        <w:jc w:val="both"/>
        <w:rPr>
          <w:sz w:val="24"/>
          <w:szCs w:val="24"/>
        </w:rPr>
      </w:pPr>
      <w:r>
        <w:rPr>
          <w:sz w:val="24"/>
          <w:szCs w:val="24"/>
        </w:rPr>
        <w:t xml:space="preserve">If a student chooses to withdraw </w:t>
      </w:r>
      <w:r w:rsidR="00C7014D">
        <w:rPr>
          <w:sz w:val="24"/>
          <w:szCs w:val="24"/>
        </w:rPr>
        <w:t xml:space="preserve">from </w:t>
      </w:r>
      <w:r>
        <w:rPr>
          <w:sz w:val="24"/>
          <w:szCs w:val="24"/>
        </w:rPr>
        <w:t>the course after 1</w:t>
      </w:r>
      <w:r w:rsidR="00935EA1">
        <w:rPr>
          <w:sz w:val="24"/>
          <w:szCs w:val="24"/>
          <w:vertAlign w:val="superscript"/>
        </w:rPr>
        <w:t xml:space="preserve"> </w:t>
      </w:r>
      <w:r>
        <w:rPr>
          <w:sz w:val="24"/>
          <w:szCs w:val="24"/>
        </w:rPr>
        <w:t>Dec</w:t>
      </w:r>
      <w:r w:rsidR="00935EA1">
        <w:rPr>
          <w:sz w:val="24"/>
          <w:szCs w:val="24"/>
        </w:rPr>
        <w:t>ember</w:t>
      </w:r>
      <w:r>
        <w:rPr>
          <w:sz w:val="24"/>
          <w:szCs w:val="24"/>
        </w:rPr>
        <w:t xml:space="preserve">, he will not be eligible for SAAS again as the funds from the </w:t>
      </w:r>
      <w:r w:rsidR="00C7014D">
        <w:rPr>
          <w:sz w:val="24"/>
          <w:szCs w:val="24"/>
        </w:rPr>
        <w:t>first</w:t>
      </w:r>
      <w:r>
        <w:rPr>
          <w:sz w:val="24"/>
          <w:szCs w:val="24"/>
        </w:rPr>
        <w:t xml:space="preserve"> application are then non-refundable.</w:t>
      </w:r>
    </w:p>
    <w:p w:rsidR="00251782" w:rsidRPr="00251782" w:rsidRDefault="00251782" w:rsidP="00251782">
      <w:pPr>
        <w:pStyle w:val="ListParagraph"/>
        <w:numPr>
          <w:ilvl w:val="0"/>
          <w:numId w:val="0"/>
        </w:numPr>
        <w:spacing w:after="0"/>
        <w:ind w:left="1080"/>
        <w:jc w:val="both"/>
        <w:rPr>
          <w:sz w:val="24"/>
          <w:szCs w:val="24"/>
        </w:rPr>
      </w:pPr>
    </w:p>
    <w:p w:rsidR="00AF04EB" w:rsidRPr="00FC3D17" w:rsidRDefault="00AF04EB" w:rsidP="00AF04EB">
      <w:pPr>
        <w:pStyle w:val="ListParagraph"/>
        <w:numPr>
          <w:ilvl w:val="0"/>
          <w:numId w:val="13"/>
        </w:numPr>
        <w:spacing w:after="0"/>
        <w:jc w:val="both"/>
        <w:rPr>
          <w:sz w:val="24"/>
          <w:szCs w:val="24"/>
        </w:rPr>
      </w:pPr>
      <w:r w:rsidRPr="00FC3D17">
        <w:rPr>
          <w:sz w:val="24"/>
          <w:szCs w:val="24"/>
        </w:rPr>
        <w:t>Part Time Fee Grant</w:t>
      </w:r>
    </w:p>
    <w:p w:rsidR="00D9452E" w:rsidRDefault="00AF04EB" w:rsidP="00AF04EB">
      <w:pPr>
        <w:pStyle w:val="ListParagraph"/>
        <w:numPr>
          <w:ilvl w:val="1"/>
          <w:numId w:val="13"/>
        </w:numPr>
        <w:spacing w:after="0"/>
        <w:jc w:val="both"/>
        <w:rPr>
          <w:sz w:val="24"/>
          <w:szCs w:val="24"/>
        </w:rPr>
      </w:pPr>
      <w:r w:rsidRPr="00FC3D17">
        <w:rPr>
          <w:sz w:val="24"/>
          <w:szCs w:val="24"/>
        </w:rPr>
        <w:t xml:space="preserve">The student must apply </w:t>
      </w:r>
      <w:r w:rsidR="00D9452E">
        <w:rPr>
          <w:sz w:val="24"/>
          <w:szCs w:val="24"/>
        </w:rPr>
        <w:t xml:space="preserve">directly </w:t>
      </w:r>
      <w:r w:rsidRPr="00FC3D17">
        <w:rPr>
          <w:sz w:val="24"/>
          <w:szCs w:val="24"/>
        </w:rPr>
        <w:t>to SAAS.  This may be available for some part time courses that meet the criteria.</w:t>
      </w:r>
      <w:r>
        <w:rPr>
          <w:sz w:val="24"/>
          <w:szCs w:val="24"/>
        </w:rPr>
        <w:t xml:space="preserve"> </w:t>
      </w:r>
    </w:p>
    <w:p w:rsidR="00AF04EB" w:rsidRDefault="00AF04EB" w:rsidP="00AF04EB">
      <w:pPr>
        <w:pStyle w:val="ListParagraph"/>
        <w:numPr>
          <w:ilvl w:val="1"/>
          <w:numId w:val="13"/>
        </w:numPr>
        <w:spacing w:after="0"/>
        <w:jc w:val="both"/>
        <w:rPr>
          <w:sz w:val="24"/>
          <w:szCs w:val="24"/>
        </w:rPr>
      </w:pPr>
      <w:r>
        <w:rPr>
          <w:sz w:val="24"/>
          <w:szCs w:val="24"/>
        </w:rPr>
        <w:t>The maximum cred</w:t>
      </w:r>
      <w:r w:rsidR="002E4C6A">
        <w:rPr>
          <w:sz w:val="24"/>
          <w:szCs w:val="24"/>
        </w:rPr>
        <w:t>its being achieved cannot exceed</w:t>
      </w:r>
      <w:r>
        <w:rPr>
          <w:sz w:val="24"/>
          <w:szCs w:val="24"/>
        </w:rPr>
        <w:t xml:space="preserve"> </w:t>
      </w:r>
      <w:r w:rsidR="00A90459">
        <w:rPr>
          <w:sz w:val="24"/>
          <w:szCs w:val="24"/>
        </w:rPr>
        <w:t>14 credits (119 SCQF Credits)</w:t>
      </w:r>
      <w:r>
        <w:rPr>
          <w:sz w:val="24"/>
          <w:szCs w:val="24"/>
        </w:rPr>
        <w:t xml:space="preserve"> in a single academic year.</w:t>
      </w:r>
    </w:p>
    <w:p w:rsidR="00251782" w:rsidRPr="00FC3D17" w:rsidRDefault="00251782" w:rsidP="00251782">
      <w:pPr>
        <w:pStyle w:val="ListParagraph"/>
        <w:numPr>
          <w:ilvl w:val="0"/>
          <w:numId w:val="0"/>
        </w:numPr>
        <w:spacing w:after="0"/>
        <w:ind w:left="1080"/>
        <w:jc w:val="both"/>
        <w:rPr>
          <w:sz w:val="24"/>
          <w:szCs w:val="24"/>
        </w:rPr>
      </w:pPr>
    </w:p>
    <w:p w:rsidR="00AF04EB" w:rsidRPr="00FC3D17" w:rsidRDefault="00AF04EB" w:rsidP="00AF04EB">
      <w:pPr>
        <w:pStyle w:val="ListParagraph"/>
        <w:numPr>
          <w:ilvl w:val="0"/>
          <w:numId w:val="13"/>
        </w:numPr>
        <w:spacing w:after="0"/>
        <w:jc w:val="both"/>
        <w:rPr>
          <w:sz w:val="24"/>
          <w:szCs w:val="24"/>
        </w:rPr>
      </w:pPr>
      <w:r w:rsidRPr="00FC3D17">
        <w:rPr>
          <w:sz w:val="24"/>
          <w:szCs w:val="24"/>
        </w:rPr>
        <w:t>Employer/sponsor</w:t>
      </w:r>
    </w:p>
    <w:p w:rsidR="00D9452E" w:rsidRDefault="00AF04EB" w:rsidP="00AF04EB">
      <w:pPr>
        <w:pStyle w:val="ListParagraph"/>
        <w:numPr>
          <w:ilvl w:val="1"/>
          <w:numId w:val="13"/>
        </w:numPr>
        <w:spacing w:after="0"/>
        <w:jc w:val="both"/>
        <w:rPr>
          <w:sz w:val="24"/>
          <w:szCs w:val="24"/>
        </w:rPr>
      </w:pPr>
      <w:r w:rsidRPr="00FC3D17">
        <w:rPr>
          <w:sz w:val="24"/>
          <w:szCs w:val="24"/>
        </w:rPr>
        <w:t xml:space="preserve">A letter is required from the employer/sponsor on headed paper accepting liability for all fees for the student.  </w:t>
      </w:r>
    </w:p>
    <w:p w:rsidR="00AF04EB" w:rsidRDefault="00AF04EB" w:rsidP="00AF04EB">
      <w:pPr>
        <w:pStyle w:val="ListParagraph"/>
        <w:numPr>
          <w:ilvl w:val="1"/>
          <w:numId w:val="13"/>
        </w:numPr>
        <w:spacing w:after="0"/>
        <w:jc w:val="both"/>
        <w:rPr>
          <w:sz w:val="24"/>
          <w:szCs w:val="24"/>
        </w:rPr>
      </w:pPr>
      <w:r w:rsidRPr="00FC3D17">
        <w:rPr>
          <w:sz w:val="24"/>
          <w:szCs w:val="24"/>
        </w:rPr>
        <w:t>An invoice for fees will be processed to the employer instead of the student.</w:t>
      </w:r>
    </w:p>
    <w:p w:rsidR="00251782" w:rsidRPr="00FC3D17" w:rsidRDefault="00251782" w:rsidP="00251782">
      <w:pPr>
        <w:pStyle w:val="ListParagraph"/>
        <w:numPr>
          <w:ilvl w:val="0"/>
          <w:numId w:val="0"/>
        </w:numPr>
        <w:spacing w:after="0"/>
        <w:ind w:left="1080"/>
        <w:jc w:val="both"/>
        <w:rPr>
          <w:sz w:val="24"/>
          <w:szCs w:val="24"/>
        </w:rPr>
      </w:pPr>
    </w:p>
    <w:p w:rsidR="00AF04EB" w:rsidRPr="008211B4" w:rsidRDefault="00AF04EB" w:rsidP="00AF04EB">
      <w:pPr>
        <w:pStyle w:val="ListParagraph"/>
        <w:numPr>
          <w:ilvl w:val="0"/>
          <w:numId w:val="13"/>
        </w:numPr>
        <w:spacing w:after="0"/>
        <w:jc w:val="both"/>
        <w:rPr>
          <w:sz w:val="24"/>
          <w:szCs w:val="24"/>
        </w:rPr>
      </w:pPr>
      <w:r w:rsidRPr="00E17E39">
        <w:rPr>
          <w:sz w:val="24"/>
          <w:szCs w:val="24"/>
        </w:rPr>
        <w:t>Any combination of the above</w:t>
      </w:r>
    </w:p>
    <w:p w:rsidR="00251782" w:rsidRPr="00220135" w:rsidRDefault="00AF04EB" w:rsidP="00935EA1">
      <w:pPr>
        <w:pStyle w:val="ListParagraph"/>
        <w:numPr>
          <w:ilvl w:val="0"/>
          <w:numId w:val="22"/>
        </w:numPr>
        <w:spacing w:after="0"/>
        <w:jc w:val="both"/>
        <w:rPr>
          <w:sz w:val="24"/>
          <w:szCs w:val="24"/>
        </w:rPr>
      </w:pPr>
      <w:r w:rsidRPr="00220135">
        <w:rPr>
          <w:sz w:val="24"/>
          <w:szCs w:val="24"/>
        </w:rPr>
        <w:t xml:space="preserve">In certain </w:t>
      </w:r>
      <w:r w:rsidR="00D9452E" w:rsidRPr="00220135">
        <w:rPr>
          <w:sz w:val="24"/>
          <w:szCs w:val="24"/>
        </w:rPr>
        <w:t>situations,</w:t>
      </w:r>
      <w:r w:rsidRPr="00220135">
        <w:rPr>
          <w:sz w:val="24"/>
          <w:szCs w:val="24"/>
        </w:rPr>
        <w:t xml:space="preserve"> a combination of f</w:t>
      </w:r>
      <w:r w:rsidR="00D9452E">
        <w:rPr>
          <w:sz w:val="24"/>
          <w:szCs w:val="24"/>
        </w:rPr>
        <w:t>unding methods may be available details of which can be obtained from Finance.</w:t>
      </w:r>
    </w:p>
    <w:p w:rsidR="00251782" w:rsidRPr="00251782" w:rsidRDefault="00251782" w:rsidP="00251782">
      <w:pPr>
        <w:spacing w:after="0"/>
        <w:jc w:val="both"/>
        <w:rPr>
          <w:sz w:val="24"/>
          <w:szCs w:val="24"/>
        </w:rPr>
      </w:pPr>
    </w:p>
    <w:p w:rsidR="00251782" w:rsidRPr="00251782" w:rsidRDefault="00935EA1" w:rsidP="00251782">
      <w:pPr>
        <w:pStyle w:val="ListParagraph"/>
        <w:numPr>
          <w:ilvl w:val="0"/>
          <w:numId w:val="13"/>
        </w:numPr>
        <w:spacing w:after="0"/>
        <w:jc w:val="both"/>
        <w:rPr>
          <w:sz w:val="24"/>
          <w:szCs w:val="24"/>
        </w:rPr>
      </w:pPr>
      <w:r w:rsidRPr="00251782">
        <w:rPr>
          <w:sz w:val="24"/>
          <w:szCs w:val="24"/>
        </w:rPr>
        <w:t>Self-financing</w:t>
      </w:r>
    </w:p>
    <w:p w:rsidR="00251782" w:rsidRDefault="00251782" w:rsidP="00251782">
      <w:pPr>
        <w:pStyle w:val="ListParagraph"/>
        <w:numPr>
          <w:ilvl w:val="0"/>
          <w:numId w:val="18"/>
        </w:numPr>
        <w:spacing w:after="0"/>
        <w:jc w:val="both"/>
        <w:rPr>
          <w:sz w:val="24"/>
          <w:szCs w:val="24"/>
        </w:rPr>
      </w:pPr>
      <w:r w:rsidRPr="00251782">
        <w:rPr>
          <w:sz w:val="24"/>
          <w:szCs w:val="24"/>
        </w:rPr>
        <w:t>If the student or course are not eligible for any of the above funding</w:t>
      </w:r>
      <w:r w:rsidR="00D9452E">
        <w:rPr>
          <w:sz w:val="24"/>
          <w:szCs w:val="24"/>
        </w:rPr>
        <w:t>,</w:t>
      </w:r>
      <w:r w:rsidRPr="00251782">
        <w:rPr>
          <w:sz w:val="24"/>
          <w:szCs w:val="24"/>
        </w:rPr>
        <w:t xml:space="preserve"> the student will be liable for all fees.  </w:t>
      </w:r>
    </w:p>
    <w:p w:rsidR="00AF04EB" w:rsidRDefault="00AF04EB" w:rsidP="00251782">
      <w:pPr>
        <w:pStyle w:val="ListParagraph"/>
        <w:numPr>
          <w:ilvl w:val="0"/>
          <w:numId w:val="18"/>
        </w:numPr>
        <w:spacing w:after="0"/>
        <w:jc w:val="both"/>
        <w:rPr>
          <w:sz w:val="24"/>
          <w:szCs w:val="24"/>
        </w:rPr>
      </w:pPr>
      <w:r w:rsidRPr="00251782">
        <w:rPr>
          <w:sz w:val="24"/>
          <w:szCs w:val="24"/>
        </w:rPr>
        <w:t>To ease this burden</w:t>
      </w:r>
      <w:r w:rsidR="002E4C6A">
        <w:rPr>
          <w:sz w:val="24"/>
          <w:szCs w:val="24"/>
        </w:rPr>
        <w:t>,</w:t>
      </w:r>
      <w:r w:rsidRPr="00251782">
        <w:rPr>
          <w:sz w:val="24"/>
          <w:szCs w:val="24"/>
        </w:rPr>
        <w:t xml:space="preserve"> payment by instalments may be </w:t>
      </w:r>
      <w:r w:rsidR="00935EA1">
        <w:rPr>
          <w:sz w:val="24"/>
          <w:szCs w:val="24"/>
        </w:rPr>
        <w:t>available (refer to</w:t>
      </w:r>
      <w:r w:rsidR="00123669">
        <w:rPr>
          <w:sz w:val="24"/>
          <w:szCs w:val="24"/>
        </w:rPr>
        <w:t xml:space="preserve"> 6.2</w:t>
      </w:r>
      <w:r w:rsidR="00935EA1">
        <w:rPr>
          <w:sz w:val="24"/>
          <w:szCs w:val="24"/>
        </w:rPr>
        <w:t xml:space="preserve"> for further details</w:t>
      </w:r>
      <w:r w:rsidR="00123669">
        <w:rPr>
          <w:sz w:val="24"/>
          <w:szCs w:val="24"/>
        </w:rPr>
        <w:t xml:space="preserve">) </w:t>
      </w:r>
    </w:p>
    <w:p w:rsidR="00220135" w:rsidRPr="00251782" w:rsidRDefault="00220135" w:rsidP="00220135">
      <w:pPr>
        <w:pStyle w:val="ListParagraph"/>
        <w:numPr>
          <w:ilvl w:val="0"/>
          <w:numId w:val="0"/>
        </w:numPr>
        <w:spacing w:after="0"/>
        <w:ind w:left="1080"/>
        <w:jc w:val="both"/>
        <w:rPr>
          <w:sz w:val="24"/>
          <w:szCs w:val="24"/>
        </w:rPr>
      </w:pPr>
    </w:p>
    <w:p w:rsidR="00AF04EB" w:rsidRDefault="00AF04EB" w:rsidP="005306C2">
      <w:pPr>
        <w:spacing w:after="0"/>
        <w:rPr>
          <w:b/>
          <w:sz w:val="24"/>
          <w:szCs w:val="24"/>
        </w:rPr>
      </w:pPr>
    </w:p>
    <w:p w:rsidR="008123FF" w:rsidRDefault="008F7C7F" w:rsidP="008123FF">
      <w:pPr>
        <w:spacing w:after="0"/>
        <w:rPr>
          <w:b/>
          <w:sz w:val="24"/>
          <w:szCs w:val="24"/>
        </w:rPr>
      </w:pPr>
      <w:r>
        <w:rPr>
          <w:b/>
          <w:sz w:val="24"/>
          <w:szCs w:val="24"/>
        </w:rPr>
        <w:t>5.5</w:t>
      </w:r>
      <w:r w:rsidR="00935EA1">
        <w:rPr>
          <w:b/>
          <w:sz w:val="24"/>
          <w:szCs w:val="24"/>
        </w:rPr>
        <w:tab/>
        <w:t>Fee Waiver and C</w:t>
      </w:r>
      <w:r w:rsidR="008123FF">
        <w:rPr>
          <w:b/>
          <w:sz w:val="24"/>
          <w:szCs w:val="24"/>
        </w:rPr>
        <w:t xml:space="preserve">oncessionary </w:t>
      </w:r>
      <w:r w:rsidR="00935EA1">
        <w:rPr>
          <w:b/>
          <w:sz w:val="24"/>
          <w:szCs w:val="24"/>
        </w:rPr>
        <w:t>Rates</w:t>
      </w:r>
    </w:p>
    <w:p w:rsidR="008F7C7F" w:rsidRDefault="008F7C7F" w:rsidP="00792370">
      <w:pPr>
        <w:spacing w:after="0"/>
        <w:jc w:val="both"/>
        <w:rPr>
          <w:sz w:val="24"/>
          <w:szCs w:val="24"/>
        </w:rPr>
      </w:pPr>
    </w:p>
    <w:p w:rsidR="008123FF" w:rsidRDefault="008123FF" w:rsidP="00792370">
      <w:pPr>
        <w:spacing w:after="0"/>
        <w:jc w:val="both"/>
        <w:rPr>
          <w:sz w:val="24"/>
          <w:szCs w:val="24"/>
        </w:rPr>
      </w:pPr>
      <w:r>
        <w:rPr>
          <w:sz w:val="24"/>
          <w:szCs w:val="24"/>
        </w:rPr>
        <w:t xml:space="preserve">Please refer to </w:t>
      </w:r>
      <w:r w:rsidR="00390041">
        <w:rPr>
          <w:sz w:val="24"/>
          <w:szCs w:val="24"/>
        </w:rPr>
        <w:t>the College</w:t>
      </w:r>
      <w:r>
        <w:rPr>
          <w:sz w:val="24"/>
          <w:szCs w:val="24"/>
        </w:rPr>
        <w:t xml:space="preserve"> Fee Waiver </w:t>
      </w:r>
      <w:r w:rsidR="00390041">
        <w:rPr>
          <w:sz w:val="24"/>
          <w:szCs w:val="24"/>
        </w:rPr>
        <w:t>P</w:t>
      </w:r>
      <w:r>
        <w:rPr>
          <w:sz w:val="24"/>
          <w:szCs w:val="24"/>
        </w:rPr>
        <w:t xml:space="preserve">olicy for details of fee waiver eligibility </w:t>
      </w:r>
      <w:r w:rsidR="00390041">
        <w:rPr>
          <w:sz w:val="24"/>
          <w:szCs w:val="24"/>
        </w:rPr>
        <w:t xml:space="preserve">criteria and </w:t>
      </w:r>
      <w:r>
        <w:rPr>
          <w:sz w:val="24"/>
          <w:szCs w:val="24"/>
        </w:rPr>
        <w:t>supporting</w:t>
      </w:r>
      <w:r w:rsidR="00BC2526">
        <w:rPr>
          <w:sz w:val="24"/>
          <w:szCs w:val="24"/>
        </w:rPr>
        <w:t xml:space="preserve"> documentation that is required as set by </w:t>
      </w:r>
      <w:r w:rsidR="00935EA1">
        <w:rPr>
          <w:sz w:val="24"/>
          <w:szCs w:val="24"/>
        </w:rPr>
        <w:t xml:space="preserve">the </w:t>
      </w:r>
      <w:r w:rsidR="00BC2526">
        <w:rPr>
          <w:sz w:val="24"/>
          <w:szCs w:val="24"/>
        </w:rPr>
        <w:t>SFC.</w:t>
      </w:r>
    </w:p>
    <w:p w:rsidR="00390041" w:rsidRDefault="00390041" w:rsidP="00792370">
      <w:pPr>
        <w:spacing w:after="0"/>
        <w:jc w:val="both"/>
        <w:rPr>
          <w:sz w:val="24"/>
          <w:szCs w:val="24"/>
        </w:rPr>
      </w:pPr>
    </w:p>
    <w:p w:rsidR="00AF04EB" w:rsidRPr="008409EE" w:rsidRDefault="008123FF" w:rsidP="008409EE">
      <w:pPr>
        <w:spacing w:after="0"/>
        <w:ind w:left="720" w:hanging="720"/>
        <w:jc w:val="both"/>
        <w:rPr>
          <w:sz w:val="24"/>
          <w:szCs w:val="24"/>
        </w:rPr>
      </w:pPr>
      <w:r>
        <w:rPr>
          <w:sz w:val="24"/>
          <w:szCs w:val="24"/>
        </w:rPr>
        <w:t xml:space="preserve">There are no concessionary rates or discounts available for any of our courses.  </w:t>
      </w:r>
    </w:p>
    <w:p w:rsidR="00792370" w:rsidRDefault="00792370" w:rsidP="008123FF">
      <w:pPr>
        <w:spacing w:after="0"/>
        <w:rPr>
          <w:b/>
          <w:sz w:val="24"/>
          <w:szCs w:val="24"/>
        </w:rPr>
      </w:pPr>
    </w:p>
    <w:p w:rsidR="00611758" w:rsidRDefault="00611758" w:rsidP="008123FF">
      <w:pPr>
        <w:spacing w:after="0"/>
        <w:rPr>
          <w:b/>
          <w:sz w:val="24"/>
          <w:szCs w:val="24"/>
        </w:rPr>
      </w:pPr>
    </w:p>
    <w:p w:rsidR="008123FF" w:rsidRDefault="008123FF" w:rsidP="008123FF">
      <w:pPr>
        <w:spacing w:after="0"/>
        <w:rPr>
          <w:b/>
          <w:sz w:val="24"/>
          <w:szCs w:val="24"/>
        </w:rPr>
      </w:pPr>
      <w:r>
        <w:rPr>
          <w:b/>
          <w:sz w:val="24"/>
          <w:szCs w:val="24"/>
        </w:rPr>
        <w:t>6</w:t>
      </w:r>
      <w:r>
        <w:rPr>
          <w:b/>
          <w:sz w:val="24"/>
          <w:szCs w:val="24"/>
        </w:rPr>
        <w:tab/>
        <w:t>Fee Payment and Collection</w:t>
      </w:r>
    </w:p>
    <w:p w:rsidR="004C3968" w:rsidRDefault="004C3968" w:rsidP="008123FF">
      <w:pPr>
        <w:spacing w:after="0"/>
        <w:rPr>
          <w:b/>
          <w:sz w:val="24"/>
          <w:szCs w:val="24"/>
        </w:rPr>
      </w:pPr>
    </w:p>
    <w:p w:rsidR="008123FF" w:rsidRPr="00967D95" w:rsidRDefault="008123FF" w:rsidP="008123FF">
      <w:pPr>
        <w:spacing w:after="0"/>
        <w:rPr>
          <w:b/>
          <w:sz w:val="24"/>
          <w:szCs w:val="24"/>
        </w:rPr>
      </w:pPr>
      <w:r>
        <w:rPr>
          <w:b/>
          <w:sz w:val="24"/>
          <w:szCs w:val="24"/>
        </w:rPr>
        <w:t>6.1</w:t>
      </w:r>
      <w:r w:rsidR="008F7C7F">
        <w:rPr>
          <w:b/>
          <w:sz w:val="24"/>
          <w:szCs w:val="24"/>
        </w:rPr>
        <w:tab/>
      </w:r>
      <w:r w:rsidR="00C7014D">
        <w:rPr>
          <w:b/>
          <w:sz w:val="24"/>
          <w:szCs w:val="24"/>
        </w:rPr>
        <w:t xml:space="preserve">Invoicing and </w:t>
      </w:r>
      <w:r>
        <w:rPr>
          <w:b/>
          <w:sz w:val="24"/>
          <w:szCs w:val="24"/>
        </w:rPr>
        <w:t>Payments</w:t>
      </w:r>
    </w:p>
    <w:p w:rsidR="008F7C7F" w:rsidRDefault="008F7C7F" w:rsidP="00C7014D">
      <w:pPr>
        <w:spacing w:after="0"/>
        <w:jc w:val="both"/>
        <w:rPr>
          <w:sz w:val="24"/>
          <w:szCs w:val="24"/>
        </w:rPr>
      </w:pPr>
    </w:p>
    <w:p w:rsidR="00C7014D" w:rsidRPr="00E87364" w:rsidRDefault="00C7014D" w:rsidP="00C7014D">
      <w:pPr>
        <w:spacing w:after="0"/>
        <w:jc w:val="both"/>
        <w:rPr>
          <w:sz w:val="24"/>
          <w:szCs w:val="24"/>
        </w:rPr>
      </w:pPr>
      <w:r>
        <w:rPr>
          <w:sz w:val="24"/>
          <w:szCs w:val="24"/>
        </w:rPr>
        <w:t>Course fee invoices will be issued to students</w:t>
      </w:r>
      <w:r w:rsidRPr="00C7014D">
        <w:rPr>
          <w:sz w:val="24"/>
          <w:szCs w:val="24"/>
        </w:rPr>
        <w:t xml:space="preserve"> </w:t>
      </w:r>
      <w:r>
        <w:rPr>
          <w:sz w:val="24"/>
          <w:szCs w:val="24"/>
        </w:rPr>
        <w:t>and f</w:t>
      </w:r>
      <w:r w:rsidRPr="00E87364">
        <w:rPr>
          <w:sz w:val="24"/>
          <w:szCs w:val="24"/>
        </w:rPr>
        <w:t xml:space="preserve">ees are payable in advance of the course start date.  </w:t>
      </w:r>
    </w:p>
    <w:p w:rsidR="00C7014D" w:rsidRDefault="00C7014D" w:rsidP="00C7014D">
      <w:pPr>
        <w:spacing w:after="0"/>
        <w:rPr>
          <w:b/>
          <w:sz w:val="24"/>
          <w:szCs w:val="24"/>
        </w:rPr>
      </w:pPr>
    </w:p>
    <w:p w:rsidR="008F7C7F" w:rsidRDefault="008F7C7F">
      <w:pPr>
        <w:spacing w:after="200" w:line="276" w:lineRule="auto"/>
        <w:rPr>
          <w:sz w:val="24"/>
          <w:szCs w:val="24"/>
        </w:rPr>
      </w:pPr>
      <w:r>
        <w:rPr>
          <w:sz w:val="24"/>
          <w:szCs w:val="24"/>
        </w:rPr>
        <w:br w:type="page"/>
      </w:r>
    </w:p>
    <w:p w:rsidR="008F7C7F" w:rsidRDefault="008F7C7F" w:rsidP="00C7014D">
      <w:pPr>
        <w:spacing w:after="0"/>
        <w:rPr>
          <w:sz w:val="24"/>
          <w:szCs w:val="24"/>
        </w:rPr>
      </w:pPr>
    </w:p>
    <w:p w:rsidR="00C7014D" w:rsidRPr="00C7014D" w:rsidRDefault="00F30636" w:rsidP="00C7014D">
      <w:pPr>
        <w:spacing w:after="0"/>
        <w:rPr>
          <w:sz w:val="24"/>
          <w:szCs w:val="24"/>
        </w:rPr>
      </w:pPr>
      <w:r w:rsidRPr="00F30636">
        <w:rPr>
          <w:sz w:val="24"/>
          <w:szCs w:val="24"/>
        </w:rPr>
        <w:t>For students who have</w:t>
      </w:r>
      <w:r>
        <w:rPr>
          <w:sz w:val="24"/>
          <w:szCs w:val="24"/>
        </w:rPr>
        <w:t xml:space="preserve"> applied </w:t>
      </w:r>
      <w:r w:rsidR="00C7014D" w:rsidRPr="00C7014D">
        <w:rPr>
          <w:sz w:val="24"/>
          <w:szCs w:val="24"/>
        </w:rPr>
        <w:t>f</w:t>
      </w:r>
      <w:r w:rsidR="008F7C7F">
        <w:rPr>
          <w:sz w:val="24"/>
          <w:szCs w:val="24"/>
        </w:rPr>
        <w:t>or funding to cover course fees</w:t>
      </w:r>
      <w:r w:rsidR="00C7014D" w:rsidRPr="00C7014D">
        <w:rPr>
          <w:sz w:val="24"/>
          <w:szCs w:val="24"/>
        </w:rPr>
        <w:t xml:space="preserve"> </w:t>
      </w:r>
      <w:r w:rsidR="008F7C7F" w:rsidRPr="00C7014D">
        <w:rPr>
          <w:sz w:val="24"/>
          <w:szCs w:val="24"/>
        </w:rPr>
        <w:t>e.g.</w:t>
      </w:r>
      <w:r w:rsidR="00C7014D" w:rsidRPr="00C7014D">
        <w:rPr>
          <w:sz w:val="24"/>
          <w:szCs w:val="24"/>
        </w:rPr>
        <w:t xml:space="preserve"> SAAS or Student Support Funding, </w:t>
      </w:r>
      <w:r>
        <w:rPr>
          <w:sz w:val="24"/>
          <w:szCs w:val="24"/>
        </w:rPr>
        <w:t>invoices will be issued to the student until such times as the necessary paperwork has been provided to finance to allow the fee record to change from ‘self-financing’ to ‘funded’.</w:t>
      </w:r>
    </w:p>
    <w:p w:rsidR="00C7014D" w:rsidRDefault="00C7014D" w:rsidP="00123669">
      <w:pPr>
        <w:spacing w:after="0"/>
        <w:jc w:val="both"/>
        <w:rPr>
          <w:sz w:val="24"/>
          <w:szCs w:val="24"/>
        </w:rPr>
      </w:pPr>
    </w:p>
    <w:p w:rsidR="00044DB4" w:rsidRDefault="00657937" w:rsidP="00123669">
      <w:pPr>
        <w:spacing w:after="0"/>
        <w:jc w:val="both"/>
        <w:rPr>
          <w:sz w:val="24"/>
          <w:szCs w:val="24"/>
        </w:rPr>
      </w:pPr>
      <w:r>
        <w:rPr>
          <w:sz w:val="24"/>
          <w:szCs w:val="24"/>
        </w:rPr>
        <w:t>Any student</w:t>
      </w:r>
      <w:r w:rsidR="00044DB4">
        <w:rPr>
          <w:sz w:val="24"/>
          <w:szCs w:val="24"/>
        </w:rPr>
        <w:t xml:space="preserve"> studying full-time HN courses, who withdraw</w:t>
      </w:r>
      <w:r>
        <w:rPr>
          <w:sz w:val="24"/>
          <w:szCs w:val="24"/>
        </w:rPr>
        <w:t>s</w:t>
      </w:r>
      <w:r w:rsidR="00044DB4">
        <w:rPr>
          <w:sz w:val="24"/>
          <w:szCs w:val="24"/>
        </w:rPr>
        <w:t xml:space="preserve"> from the course before 1</w:t>
      </w:r>
      <w:r w:rsidR="008F7C7F">
        <w:rPr>
          <w:sz w:val="24"/>
          <w:szCs w:val="24"/>
          <w:vertAlign w:val="superscript"/>
        </w:rPr>
        <w:t xml:space="preserve"> </w:t>
      </w:r>
      <w:r w:rsidR="00044DB4">
        <w:rPr>
          <w:sz w:val="24"/>
          <w:szCs w:val="24"/>
        </w:rPr>
        <w:t>December, will have their invoice for course fees credited.</w:t>
      </w:r>
    </w:p>
    <w:p w:rsidR="00044DB4" w:rsidRDefault="00044DB4" w:rsidP="00123669">
      <w:pPr>
        <w:spacing w:after="0"/>
        <w:jc w:val="both"/>
        <w:rPr>
          <w:sz w:val="24"/>
          <w:szCs w:val="24"/>
        </w:rPr>
      </w:pPr>
    </w:p>
    <w:p w:rsidR="00F30636" w:rsidRDefault="00F30636" w:rsidP="008F7C7F">
      <w:pPr>
        <w:spacing w:after="0"/>
        <w:jc w:val="both"/>
        <w:rPr>
          <w:sz w:val="24"/>
          <w:szCs w:val="24"/>
        </w:rPr>
      </w:pPr>
      <w:r w:rsidRPr="00E87364">
        <w:rPr>
          <w:sz w:val="24"/>
          <w:szCs w:val="24"/>
        </w:rPr>
        <w:t xml:space="preserve">Where fees are not paid in accordance with </w:t>
      </w:r>
      <w:r>
        <w:rPr>
          <w:sz w:val="24"/>
          <w:szCs w:val="24"/>
        </w:rPr>
        <w:t xml:space="preserve">this </w:t>
      </w:r>
      <w:r w:rsidR="008F7C7F">
        <w:rPr>
          <w:sz w:val="24"/>
          <w:szCs w:val="24"/>
        </w:rPr>
        <w:t>P</w:t>
      </w:r>
      <w:r w:rsidRPr="00E87364">
        <w:rPr>
          <w:sz w:val="24"/>
          <w:szCs w:val="24"/>
        </w:rPr>
        <w:t>olicy, the College will send</w:t>
      </w:r>
      <w:r w:rsidR="008F7C7F">
        <w:rPr>
          <w:sz w:val="24"/>
          <w:szCs w:val="24"/>
        </w:rPr>
        <w:t xml:space="preserve"> </w:t>
      </w:r>
      <w:r>
        <w:rPr>
          <w:sz w:val="24"/>
          <w:szCs w:val="24"/>
        </w:rPr>
        <w:t xml:space="preserve">reminder </w:t>
      </w:r>
      <w:r w:rsidRPr="00E87364">
        <w:rPr>
          <w:sz w:val="24"/>
          <w:szCs w:val="24"/>
        </w:rPr>
        <w:t>letters,</w:t>
      </w:r>
      <w:r>
        <w:rPr>
          <w:sz w:val="24"/>
          <w:szCs w:val="24"/>
        </w:rPr>
        <w:t xml:space="preserve"> </w:t>
      </w:r>
      <w:r w:rsidRPr="00E87364">
        <w:rPr>
          <w:sz w:val="24"/>
          <w:szCs w:val="24"/>
        </w:rPr>
        <w:t xml:space="preserve">failing which, the College reserves the </w:t>
      </w:r>
      <w:r>
        <w:rPr>
          <w:sz w:val="24"/>
          <w:szCs w:val="24"/>
        </w:rPr>
        <w:t>right to initiate debt recovery</w:t>
      </w:r>
      <w:r w:rsidR="008F7C7F">
        <w:rPr>
          <w:sz w:val="24"/>
          <w:szCs w:val="24"/>
        </w:rPr>
        <w:t xml:space="preserve"> </w:t>
      </w:r>
      <w:r w:rsidRPr="00E87364">
        <w:rPr>
          <w:sz w:val="24"/>
          <w:szCs w:val="24"/>
        </w:rPr>
        <w:t xml:space="preserve">action.  </w:t>
      </w:r>
    </w:p>
    <w:p w:rsidR="00F30636" w:rsidRDefault="00F30636" w:rsidP="00123669">
      <w:pPr>
        <w:spacing w:after="0"/>
        <w:jc w:val="both"/>
        <w:rPr>
          <w:sz w:val="24"/>
          <w:szCs w:val="24"/>
        </w:rPr>
      </w:pPr>
    </w:p>
    <w:p w:rsidR="00607B52" w:rsidRPr="00E87364" w:rsidRDefault="00607B52" w:rsidP="00123669">
      <w:pPr>
        <w:spacing w:after="0"/>
        <w:jc w:val="both"/>
        <w:rPr>
          <w:sz w:val="24"/>
          <w:szCs w:val="24"/>
        </w:rPr>
      </w:pPr>
      <w:r w:rsidRPr="00E87364">
        <w:rPr>
          <w:sz w:val="24"/>
          <w:szCs w:val="24"/>
        </w:rPr>
        <w:t xml:space="preserve">Payment can be made at </w:t>
      </w:r>
      <w:r w:rsidR="00123669">
        <w:rPr>
          <w:sz w:val="24"/>
          <w:szCs w:val="24"/>
        </w:rPr>
        <w:t>t</w:t>
      </w:r>
      <w:r w:rsidR="00611758">
        <w:rPr>
          <w:sz w:val="24"/>
          <w:szCs w:val="24"/>
        </w:rPr>
        <w:t>he Paisley, Greenock (Finnart S</w:t>
      </w:r>
      <w:r w:rsidR="00123669">
        <w:rPr>
          <w:sz w:val="24"/>
          <w:szCs w:val="24"/>
        </w:rPr>
        <w:t xml:space="preserve">t) or Clydebank campus </w:t>
      </w:r>
      <w:r w:rsidRPr="00E87364">
        <w:rPr>
          <w:sz w:val="24"/>
          <w:szCs w:val="24"/>
        </w:rPr>
        <w:t>finance office</w:t>
      </w:r>
      <w:r w:rsidR="00123669">
        <w:rPr>
          <w:sz w:val="24"/>
          <w:szCs w:val="24"/>
        </w:rPr>
        <w:t>s</w:t>
      </w:r>
      <w:r w:rsidRPr="00E87364">
        <w:rPr>
          <w:sz w:val="24"/>
          <w:szCs w:val="24"/>
        </w:rPr>
        <w:t xml:space="preserve"> by credit card, cash or cheque</w:t>
      </w:r>
      <w:r w:rsidR="00E87364">
        <w:rPr>
          <w:sz w:val="24"/>
          <w:szCs w:val="24"/>
        </w:rPr>
        <w:t>.</w:t>
      </w:r>
      <w:r w:rsidRPr="00E87364">
        <w:rPr>
          <w:sz w:val="24"/>
          <w:szCs w:val="24"/>
        </w:rPr>
        <w:t xml:space="preserve"> </w:t>
      </w:r>
    </w:p>
    <w:p w:rsidR="00607B52" w:rsidRPr="00E87364" w:rsidRDefault="00607B52" w:rsidP="00792370">
      <w:pPr>
        <w:spacing w:after="0"/>
        <w:ind w:left="720" w:hanging="720"/>
        <w:jc w:val="both"/>
        <w:rPr>
          <w:sz w:val="24"/>
          <w:szCs w:val="24"/>
        </w:rPr>
      </w:pPr>
    </w:p>
    <w:p w:rsidR="00C7014D" w:rsidRDefault="00D90D3D" w:rsidP="00F30636">
      <w:pPr>
        <w:rPr>
          <w:sz w:val="24"/>
          <w:szCs w:val="24"/>
        </w:rPr>
      </w:pPr>
      <w:r>
        <w:rPr>
          <w:sz w:val="24"/>
          <w:szCs w:val="24"/>
        </w:rPr>
        <w:t>The College</w:t>
      </w:r>
      <w:r w:rsidR="00607B52" w:rsidRPr="00E87364">
        <w:rPr>
          <w:sz w:val="24"/>
          <w:szCs w:val="24"/>
        </w:rPr>
        <w:t xml:space="preserve"> reserves the right to</w:t>
      </w:r>
      <w:r>
        <w:rPr>
          <w:sz w:val="24"/>
          <w:szCs w:val="24"/>
        </w:rPr>
        <w:t xml:space="preserve"> withdraw the student from class for non-payment and/or to</w:t>
      </w:r>
      <w:r w:rsidR="008F7C7F">
        <w:rPr>
          <w:sz w:val="24"/>
          <w:szCs w:val="24"/>
        </w:rPr>
        <w:t xml:space="preserve"> withhold Certificates and r</w:t>
      </w:r>
      <w:r w:rsidR="00607B52" w:rsidRPr="00E87364">
        <w:rPr>
          <w:sz w:val="24"/>
          <w:szCs w:val="24"/>
        </w:rPr>
        <w:t xml:space="preserve">esults of </w:t>
      </w:r>
      <w:r w:rsidR="008F7C7F">
        <w:rPr>
          <w:sz w:val="24"/>
          <w:szCs w:val="24"/>
        </w:rPr>
        <w:t>s</w:t>
      </w:r>
      <w:r w:rsidR="00607B52" w:rsidRPr="00E87364">
        <w:rPr>
          <w:sz w:val="24"/>
          <w:szCs w:val="24"/>
        </w:rPr>
        <w:t xml:space="preserve">tudents who </w:t>
      </w:r>
      <w:r w:rsidR="00FC27B0" w:rsidRPr="00E87364">
        <w:rPr>
          <w:sz w:val="24"/>
          <w:szCs w:val="24"/>
        </w:rPr>
        <w:t>have</w:t>
      </w:r>
      <w:r w:rsidR="008F7C7F">
        <w:rPr>
          <w:sz w:val="24"/>
          <w:szCs w:val="24"/>
        </w:rPr>
        <w:t xml:space="preserve"> no</w:t>
      </w:r>
      <w:r w:rsidR="00FC27B0" w:rsidRPr="00E87364">
        <w:rPr>
          <w:sz w:val="24"/>
          <w:szCs w:val="24"/>
        </w:rPr>
        <w:t xml:space="preserve">t paid their fees in full by the </w:t>
      </w:r>
      <w:r w:rsidR="00443BD0">
        <w:rPr>
          <w:sz w:val="24"/>
          <w:szCs w:val="24"/>
        </w:rPr>
        <w:t xml:space="preserve">end of the respective academic </w:t>
      </w:r>
      <w:r w:rsidR="00FC27B0" w:rsidRPr="00E87364">
        <w:rPr>
          <w:sz w:val="24"/>
          <w:szCs w:val="24"/>
        </w:rPr>
        <w:t>session.</w:t>
      </w:r>
    </w:p>
    <w:p w:rsidR="00F30636" w:rsidRPr="00F30636" w:rsidRDefault="00F30636" w:rsidP="00F30636">
      <w:pPr>
        <w:rPr>
          <w:sz w:val="24"/>
          <w:szCs w:val="24"/>
        </w:rPr>
      </w:pPr>
    </w:p>
    <w:p w:rsidR="00582E42" w:rsidRPr="00E87364" w:rsidRDefault="00F30636" w:rsidP="00582E42">
      <w:pPr>
        <w:spacing w:after="0"/>
        <w:jc w:val="both"/>
        <w:rPr>
          <w:b/>
          <w:sz w:val="24"/>
          <w:szCs w:val="24"/>
        </w:rPr>
      </w:pPr>
      <w:r>
        <w:rPr>
          <w:b/>
          <w:sz w:val="24"/>
          <w:szCs w:val="24"/>
        </w:rPr>
        <w:t>6.1.2</w:t>
      </w:r>
      <w:r>
        <w:rPr>
          <w:b/>
          <w:sz w:val="24"/>
          <w:szCs w:val="24"/>
        </w:rPr>
        <w:tab/>
      </w:r>
      <w:r w:rsidR="00582E42" w:rsidRPr="00E87364">
        <w:rPr>
          <w:b/>
          <w:sz w:val="24"/>
          <w:szCs w:val="24"/>
        </w:rPr>
        <w:t>International Students</w:t>
      </w:r>
    </w:p>
    <w:p w:rsidR="00C7014D" w:rsidRDefault="00C7014D" w:rsidP="00582E42">
      <w:pPr>
        <w:spacing w:after="0"/>
        <w:ind w:left="720" w:hanging="720"/>
        <w:jc w:val="both"/>
        <w:rPr>
          <w:sz w:val="24"/>
          <w:szCs w:val="24"/>
        </w:rPr>
      </w:pPr>
    </w:p>
    <w:p w:rsidR="00582E42" w:rsidRPr="00E87364" w:rsidRDefault="008F7C7F" w:rsidP="00C7014D">
      <w:pPr>
        <w:spacing w:after="0"/>
        <w:jc w:val="both"/>
        <w:rPr>
          <w:sz w:val="24"/>
          <w:szCs w:val="24"/>
        </w:rPr>
      </w:pPr>
      <w:r>
        <w:rPr>
          <w:sz w:val="24"/>
          <w:szCs w:val="24"/>
        </w:rPr>
        <w:t>For i</w:t>
      </w:r>
      <w:r w:rsidR="00582E42" w:rsidRPr="00E87364">
        <w:rPr>
          <w:sz w:val="24"/>
          <w:szCs w:val="24"/>
        </w:rPr>
        <w:t xml:space="preserve">nternational </w:t>
      </w:r>
      <w:r>
        <w:rPr>
          <w:sz w:val="24"/>
          <w:szCs w:val="24"/>
        </w:rPr>
        <w:t>s</w:t>
      </w:r>
      <w:r w:rsidR="00582E42" w:rsidRPr="00E87364">
        <w:rPr>
          <w:sz w:val="24"/>
          <w:szCs w:val="24"/>
        </w:rPr>
        <w:t>tudents requiring a student visa</w:t>
      </w:r>
      <w:r w:rsidR="00611758">
        <w:rPr>
          <w:sz w:val="24"/>
          <w:szCs w:val="24"/>
        </w:rPr>
        <w:t>,</w:t>
      </w:r>
      <w:r w:rsidR="00582E42" w:rsidRPr="00E87364">
        <w:rPr>
          <w:sz w:val="24"/>
          <w:szCs w:val="24"/>
        </w:rPr>
        <w:t xml:space="preserve"> tuition fees must be </w:t>
      </w:r>
      <w:r w:rsidR="00582E42" w:rsidRPr="00C7014D">
        <w:rPr>
          <w:sz w:val="24"/>
          <w:szCs w:val="24"/>
        </w:rPr>
        <w:t>paid in full</w:t>
      </w:r>
      <w:r w:rsidR="00582E42" w:rsidRPr="00E87364">
        <w:rPr>
          <w:sz w:val="24"/>
          <w:szCs w:val="24"/>
        </w:rPr>
        <w:t xml:space="preserve"> in</w:t>
      </w:r>
      <w:r w:rsidR="00C7014D">
        <w:rPr>
          <w:sz w:val="24"/>
          <w:szCs w:val="24"/>
        </w:rPr>
        <w:t xml:space="preserve"> </w:t>
      </w:r>
      <w:r w:rsidR="00582E42" w:rsidRPr="00E87364">
        <w:rPr>
          <w:sz w:val="24"/>
          <w:szCs w:val="24"/>
        </w:rPr>
        <w:t>advance in order to receive the Confirmation of Acceptance of Studies / Unconditional</w:t>
      </w:r>
      <w:r w:rsidR="00C7014D">
        <w:rPr>
          <w:sz w:val="24"/>
          <w:szCs w:val="24"/>
        </w:rPr>
        <w:t xml:space="preserve"> </w:t>
      </w:r>
      <w:r w:rsidR="00582E42" w:rsidRPr="00E87364">
        <w:rPr>
          <w:sz w:val="24"/>
          <w:szCs w:val="24"/>
        </w:rPr>
        <w:t>Offer Letter required for the visa application.</w:t>
      </w:r>
    </w:p>
    <w:p w:rsidR="00582E42" w:rsidRPr="00E87364" w:rsidRDefault="00582E42" w:rsidP="00582E42">
      <w:pPr>
        <w:spacing w:after="0"/>
        <w:ind w:left="720" w:hanging="720"/>
        <w:jc w:val="both"/>
        <w:rPr>
          <w:sz w:val="24"/>
          <w:szCs w:val="24"/>
        </w:rPr>
      </w:pPr>
    </w:p>
    <w:p w:rsidR="00582E42" w:rsidRPr="00E87364" w:rsidRDefault="008F7C7F" w:rsidP="008F7C7F">
      <w:pPr>
        <w:spacing w:after="0"/>
        <w:jc w:val="both"/>
        <w:rPr>
          <w:sz w:val="24"/>
          <w:szCs w:val="24"/>
        </w:rPr>
      </w:pPr>
      <w:r>
        <w:rPr>
          <w:sz w:val="24"/>
          <w:szCs w:val="24"/>
        </w:rPr>
        <w:t>For i</w:t>
      </w:r>
      <w:r w:rsidR="00582E42" w:rsidRPr="00E87364">
        <w:rPr>
          <w:sz w:val="24"/>
          <w:szCs w:val="24"/>
        </w:rPr>
        <w:t xml:space="preserve">nternational </w:t>
      </w:r>
      <w:r>
        <w:rPr>
          <w:sz w:val="24"/>
          <w:szCs w:val="24"/>
        </w:rPr>
        <w:t>s</w:t>
      </w:r>
      <w:r w:rsidR="00582E42" w:rsidRPr="00E87364">
        <w:rPr>
          <w:sz w:val="24"/>
          <w:szCs w:val="24"/>
        </w:rPr>
        <w:t>tuden</w:t>
      </w:r>
      <w:r w:rsidR="00582E42">
        <w:rPr>
          <w:sz w:val="24"/>
          <w:szCs w:val="24"/>
        </w:rPr>
        <w:t xml:space="preserve">ts not requiring a student visa, </w:t>
      </w:r>
      <w:r w:rsidR="00582E42" w:rsidRPr="00E87364">
        <w:rPr>
          <w:sz w:val="24"/>
          <w:szCs w:val="24"/>
        </w:rPr>
        <w:t>tuition fees must be paid in full prior</w:t>
      </w:r>
      <w:r>
        <w:rPr>
          <w:sz w:val="24"/>
          <w:szCs w:val="24"/>
        </w:rPr>
        <w:t xml:space="preserve"> </w:t>
      </w:r>
      <w:r w:rsidR="00582E42" w:rsidRPr="00E87364">
        <w:rPr>
          <w:sz w:val="24"/>
          <w:szCs w:val="24"/>
        </w:rPr>
        <w:t>to enrolment on the course. International students will not be permitted to pay their fees by</w:t>
      </w:r>
      <w:r>
        <w:rPr>
          <w:sz w:val="24"/>
          <w:szCs w:val="24"/>
        </w:rPr>
        <w:t xml:space="preserve"> </w:t>
      </w:r>
      <w:r w:rsidR="00582E42" w:rsidRPr="00E87364">
        <w:rPr>
          <w:sz w:val="24"/>
          <w:szCs w:val="24"/>
        </w:rPr>
        <w:t>instalments.</w:t>
      </w:r>
    </w:p>
    <w:p w:rsidR="00582E42" w:rsidRPr="00E87364" w:rsidRDefault="00582E42" w:rsidP="00582E42">
      <w:pPr>
        <w:spacing w:after="0"/>
        <w:rPr>
          <w:b/>
          <w:sz w:val="24"/>
          <w:szCs w:val="24"/>
        </w:rPr>
      </w:pPr>
    </w:p>
    <w:p w:rsidR="00582E42" w:rsidRPr="00E87364" w:rsidRDefault="00582E42" w:rsidP="00582E42">
      <w:pPr>
        <w:spacing w:after="0"/>
        <w:jc w:val="both"/>
        <w:rPr>
          <w:sz w:val="24"/>
          <w:szCs w:val="24"/>
        </w:rPr>
      </w:pPr>
      <w:r w:rsidRPr="00E87364">
        <w:rPr>
          <w:sz w:val="24"/>
          <w:szCs w:val="24"/>
        </w:rPr>
        <w:t>Funds will not be transferred from one year to next should a student decide to change courses during the year.</w:t>
      </w:r>
    </w:p>
    <w:p w:rsidR="008123FF" w:rsidRDefault="008123FF" w:rsidP="00607B52">
      <w:pPr>
        <w:spacing w:after="0"/>
        <w:rPr>
          <w:sz w:val="24"/>
          <w:szCs w:val="24"/>
        </w:rPr>
      </w:pPr>
    </w:p>
    <w:p w:rsidR="00611758" w:rsidRPr="00E87364" w:rsidRDefault="00611758" w:rsidP="00607B52">
      <w:pPr>
        <w:spacing w:after="0"/>
        <w:rPr>
          <w:sz w:val="24"/>
          <w:szCs w:val="24"/>
        </w:rPr>
      </w:pPr>
    </w:p>
    <w:p w:rsidR="008123FF" w:rsidRDefault="008123FF" w:rsidP="008123FF">
      <w:pPr>
        <w:spacing w:after="0"/>
        <w:ind w:left="720" w:hanging="720"/>
        <w:rPr>
          <w:b/>
          <w:sz w:val="24"/>
          <w:szCs w:val="24"/>
        </w:rPr>
      </w:pPr>
      <w:r w:rsidRPr="00E87364">
        <w:rPr>
          <w:b/>
          <w:sz w:val="24"/>
          <w:szCs w:val="24"/>
        </w:rPr>
        <w:t xml:space="preserve">6.2 </w:t>
      </w:r>
      <w:r w:rsidRPr="00E87364">
        <w:rPr>
          <w:b/>
          <w:sz w:val="24"/>
          <w:szCs w:val="24"/>
        </w:rPr>
        <w:tab/>
        <w:t>Instalments</w:t>
      </w:r>
    </w:p>
    <w:p w:rsidR="008F7C7F" w:rsidRPr="00E87364" w:rsidRDefault="008F7C7F" w:rsidP="008123FF">
      <w:pPr>
        <w:spacing w:after="0"/>
        <w:ind w:left="720" w:hanging="720"/>
        <w:rPr>
          <w:b/>
          <w:sz w:val="24"/>
          <w:szCs w:val="24"/>
        </w:rPr>
      </w:pPr>
    </w:p>
    <w:p w:rsidR="00611758" w:rsidRDefault="008123FF" w:rsidP="00611758">
      <w:pPr>
        <w:spacing w:after="0"/>
        <w:jc w:val="both"/>
        <w:rPr>
          <w:sz w:val="24"/>
          <w:szCs w:val="24"/>
        </w:rPr>
      </w:pPr>
      <w:r w:rsidRPr="00E87364">
        <w:rPr>
          <w:sz w:val="24"/>
          <w:szCs w:val="24"/>
        </w:rPr>
        <w:t xml:space="preserve">The option to pay </w:t>
      </w:r>
      <w:r w:rsidR="00611758">
        <w:rPr>
          <w:sz w:val="24"/>
          <w:szCs w:val="24"/>
        </w:rPr>
        <w:t xml:space="preserve">for the course </w:t>
      </w:r>
      <w:r w:rsidRPr="00E87364">
        <w:rPr>
          <w:sz w:val="24"/>
          <w:szCs w:val="24"/>
        </w:rPr>
        <w:t xml:space="preserve">by instalments is available for fees </w:t>
      </w:r>
      <w:r w:rsidR="004C3968" w:rsidRPr="00E87364">
        <w:rPr>
          <w:sz w:val="24"/>
          <w:szCs w:val="24"/>
        </w:rPr>
        <w:t xml:space="preserve">of </w:t>
      </w:r>
      <w:r w:rsidR="00611758">
        <w:rPr>
          <w:sz w:val="24"/>
          <w:szCs w:val="24"/>
        </w:rPr>
        <w:t xml:space="preserve">£200 or more and only </w:t>
      </w:r>
      <w:r w:rsidR="000E182F" w:rsidRPr="00E87364">
        <w:rPr>
          <w:sz w:val="24"/>
          <w:szCs w:val="24"/>
        </w:rPr>
        <w:t>a</w:t>
      </w:r>
      <w:r w:rsidR="00D1611D" w:rsidRPr="00E87364">
        <w:rPr>
          <w:sz w:val="24"/>
          <w:szCs w:val="24"/>
        </w:rPr>
        <w:t>vailable</w:t>
      </w:r>
      <w:r w:rsidR="000E182F" w:rsidRPr="00E87364">
        <w:rPr>
          <w:sz w:val="24"/>
          <w:szCs w:val="24"/>
        </w:rPr>
        <w:t xml:space="preserve"> </w:t>
      </w:r>
      <w:r w:rsidR="00A52B63" w:rsidRPr="00E87364">
        <w:rPr>
          <w:sz w:val="24"/>
          <w:szCs w:val="24"/>
        </w:rPr>
        <w:t xml:space="preserve">to Home </w:t>
      </w:r>
      <w:r w:rsidRPr="00E87364">
        <w:rPr>
          <w:sz w:val="24"/>
          <w:szCs w:val="24"/>
        </w:rPr>
        <w:t>and RUK students.</w:t>
      </w:r>
    </w:p>
    <w:p w:rsidR="00611758" w:rsidRDefault="00611758" w:rsidP="00611758">
      <w:pPr>
        <w:spacing w:after="0"/>
        <w:jc w:val="both"/>
        <w:rPr>
          <w:sz w:val="24"/>
          <w:szCs w:val="24"/>
        </w:rPr>
      </w:pPr>
    </w:p>
    <w:p w:rsidR="00611758" w:rsidRDefault="00611758" w:rsidP="00611758">
      <w:pPr>
        <w:spacing w:after="0"/>
        <w:jc w:val="both"/>
        <w:rPr>
          <w:sz w:val="24"/>
          <w:szCs w:val="24"/>
        </w:rPr>
      </w:pPr>
      <w:r>
        <w:rPr>
          <w:sz w:val="24"/>
          <w:szCs w:val="24"/>
        </w:rPr>
        <w:t>Students should contact Finance to set up an instalment plan to allow for their fees to be paid in full by the end of the academic session.</w:t>
      </w:r>
    </w:p>
    <w:p w:rsidR="00611758" w:rsidRDefault="00611758" w:rsidP="00611758">
      <w:pPr>
        <w:spacing w:after="0"/>
        <w:ind w:left="720" w:hanging="720"/>
        <w:jc w:val="both"/>
        <w:rPr>
          <w:sz w:val="24"/>
          <w:szCs w:val="24"/>
        </w:rPr>
      </w:pPr>
    </w:p>
    <w:p w:rsidR="008123FF" w:rsidRPr="00E87364" w:rsidRDefault="00A52B63" w:rsidP="00611758">
      <w:pPr>
        <w:spacing w:after="0"/>
        <w:ind w:left="720" w:hanging="720"/>
        <w:jc w:val="both"/>
        <w:rPr>
          <w:sz w:val="24"/>
          <w:szCs w:val="24"/>
        </w:rPr>
      </w:pPr>
      <w:r w:rsidRPr="00E87364">
        <w:rPr>
          <w:sz w:val="24"/>
          <w:szCs w:val="24"/>
        </w:rPr>
        <w:t>Inte</w:t>
      </w:r>
      <w:r w:rsidR="00611758">
        <w:rPr>
          <w:sz w:val="24"/>
          <w:szCs w:val="24"/>
        </w:rPr>
        <w:t xml:space="preserve">rnational students are required </w:t>
      </w:r>
      <w:r w:rsidRPr="00E87364">
        <w:rPr>
          <w:sz w:val="24"/>
          <w:szCs w:val="24"/>
        </w:rPr>
        <w:t>to</w:t>
      </w:r>
      <w:r w:rsidR="008123FF" w:rsidRPr="00E87364">
        <w:rPr>
          <w:sz w:val="24"/>
          <w:szCs w:val="24"/>
        </w:rPr>
        <w:t xml:space="preserve"> pay their fees in full before the start of their course.</w:t>
      </w:r>
    </w:p>
    <w:p w:rsidR="004C3968" w:rsidRPr="00E87364" w:rsidRDefault="004C3968" w:rsidP="00792370">
      <w:pPr>
        <w:spacing w:after="0"/>
        <w:jc w:val="both"/>
        <w:rPr>
          <w:sz w:val="24"/>
          <w:szCs w:val="24"/>
        </w:rPr>
      </w:pPr>
    </w:p>
    <w:p w:rsidR="008123FF" w:rsidRPr="00E87364" w:rsidRDefault="008123FF" w:rsidP="00792370">
      <w:pPr>
        <w:spacing w:after="0"/>
        <w:ind w:left="720" w:hanging="720"/>
        <w:jc w:val="both"/>
        <w:rPr>
          <w:sz w:val="24"/>
          <w:szCs w:val="24"/>
        </w:rPr>
      </w:pPr>
    </w:p>
    <w:p w:rsidR="008F7C7F" w:rsidRDefault="008F7C7F">
      <w:pPr>
        <w:spacing w:after="200" w:line="276" w:lineRule="auto"/>
        <w:rPr>
          <w:b/>
          <w:sz w:val="24"/>
          <w:szCs w:val="24"/>
        </w:rPr>
      </w:pPr>
      <w:r>
        <w:rPr>
          <w:b/>
          <w:sz w:val="24"/>
          <w:szCs w:val="24"/>
        </w:rPr>
        <w:br w:type="page"/>
      </w:r>
    </w:p>
    <w:p w:rsidR="00AF04EB" w:rsidRDefault="00AF04EB" w:rsidP="00AF04EB">
      <w:pPr>
        <w:spacing w:after="0"/>
        <w:rPr>
          <w:b/>
          <w:sz w:val="24"/>
          <w:szCs w:val="24"/>
        </w:rPr>
      </w:pPr>
      <w:r w:rsidRPr="00E87364">
        <w:rPr>
          <w:b/>
          <w:sz w:val="24"/>
          <w:szCs w:val="24"/>
        </w:rPr>
        <w:lastRenderedPageBreak/>
        <w:t>6.3</w:t>
      </w:r>
      <w:r w:rsidRPr="00E87364">
        <w:rPr>
          <w:b/>
          <w:sz w:val="24"/>
          <w:szCs w:val="24"/>
        </w:rPr>
        <w:tab/>
        <w:t>Refunds</w:t>
      </w:r>
    </w:p>
    <w:p w:rsidR="008F7C7F" w:rsidRPr="00E87364" w:rsidRDefault="008F7C7F" w:rsidP="00AF04EB">
      <w:pPr>
        <w:spacing w:after="0"/>
        <w:rPr>
          <w:b/>
          <w:sz w:val="24"/>
          <w:szCs w:val="24"/>
        </w:rPr>
      </w:pPr>
    </w:p>
    <w:p w:rsidR="00AF04EB" w:rsidRPr="00E87364" w:rsidRDefault="00AF04EB" w:rsidP="00AF04EB">
      <w:pPr>
        <w:spacing w:after="0"/>
        <w:ind w:left="720" w:hanging="720"/>
        <w:jc w:val="both"/>
        <w:rPr>
          <w:sz w:val="24"/>
          <w:szCs w:val="24"/>
        </w:rPr>
      </w:pPr>
      <w:r w:rsidRPr="00E87364">
        <w:rPr>
          <w:sz w:val="24"/>
          <w:szCs w:val="24"/>
        </w:rPr>
        <w:t>The refund of</w:t>
      </w:r>
      <w:r w:rsidR="008F7C7F">
        <w:rPr>
          <w:sz w:val="24"/>
          <w:szCs w:val="24"/>
        </w:rPr>
        <w:t xml:space="preserve"> course fees are granted where either:</w:t>
      </w:r>
    </w:p>
    <w:p w:rsidR="00AF04EB" w:rsidRPr="00E87364" w:rsidRDefault="00F30636" w:rsidP="00AF04EB">
      <w:pPr>
        <w:pStyle w:val="ListParagraph"/>
        <w:numPr>
          <w:ilvl w:val="0"/>
          <w:numId w:val="15"/>
        </w:numPr>
        <w:spacing w:after="0"/>
        <w:jc w:val="both"/>
        <w:rPr>
          <w:sz w:val="24"/>
          <w:szCs w:val="24"/>
        </w:rPr>
      </w:pPr>
      <w:r>
        <w:rPr>
          <w:sz w:val="24"/>
          <w:szCs w:val="24"/>
        </w:rPr>
        <w:t>the College cancels the course;</w:t>
      </w:r>
      <w:r w:rsidR="008F7C7F">
        <w:rPr>
          <w:sz w:val="24"/>
          <w:szCs w:val="24"/>
        </w:rPr>
        <w:t xml:space="preserve"> or</w:t>
      </w:r>
    </w:p>
    <w:p w:rsidR="00AF04EB" w:rsidRPr="00E87364" w:rsidRDefault="00F30636" w:rsidP="00E87364">
      <w:pPr>
        <w:pStyle w:val="ListParagraph"/>
        <w:numPr>
          <w:ilvl w:val="0"/>
          <w:numId w:val="15"/>
        </w:numPr>
        <w:spacing w:after="0"/>
        <w:jc w:val="both"/>
        <w:rPr>
          <w:sz w:val="24"/>
          <w:szCs w:val="24"/>
        </w:rPr>
      </w:pPr>
      <w:proofErr w:type="gramStart"/>
      <w:r>
        <w:rPr>
          <w:sz w:val="24"/>
          <w:szCs w:val="24"/>
        </w:rPr>
        <w:t>a</w:t>
      </w:r>
      <w:proofErr w:type="gramEnd"/>
      <w:r w:rsidR="00AF04EB" w:rsidRPr="00E87364">
        <w:rPr>
          <w:sz w:val="24"/>
          <w:szCs w:val="24"/>
        </w:rPr>
        <w:t xml:space="preserve"> student withdraws from a course in line with the withdrawals general practice.</w:t>
      </w:r>
    </w:p>
    <w:p w:rsidR="00AF04EB" w:rsidRPr="00E87364" w:rsidRDefault="00AF04EB" w:rsidP="00AF04EB">
      <w:pPr>
        <w:spacing w:after="0"/>
        <w:jc w:val="both"/>
        <w:rPr>
          <w:sz w:val="24"/>
          <w:szCs w:val="24"/>
        </w:rPr>
      </w:pPr>
    </w:p>
    <w:p w:rsidR="00AF04EB" w:rsidRPr="00E87364" w:rsidRDefault="00AF04EB" w:rsidP="00AF04EB">
      <w:pPr>
        <w:spacing w:after="0"/>
        <w:jc w:val="both"/>
        <w:rPr>
          <w:sz w:val="24"/>
          <w:szCs w:val="24"/>
        </w:rPr>
      </w:pPr>
      <w:r w:rsidRPr="00E87364">
        <w:rPr>
          <w:sz w:val="24"/>
          <w:szCs w:val="24"/>
        </w:rPr>
        <w:t xml:space="preserve">Refunds will be </w:t>
      </w:r>
      <w:r w:rsidRPr="00123669">
        <w:rPr>
          <w:sz w:val="24"/>
          <w:szCs w:val="24"/>
        </w:rPr>
        <w:t>paid by BACS.</w:t>
      </w:r>
    </w:p>
    <w:p w:rsidR="00AF04EB" w:rsidRPr="00E87364" w:rsidRDefault="00AF04EB" w:rsidP="00AF04EB">
      <w:pPr>
        <w:spacing w:after="0"/>
        <w:jc w:val="both"/>
        <w:rPr>
          <w:sz w:val="24"/>
          <w:szCs w:val="24"/>
        </w:rPr>
      </w:pPr>
    </w:p>
    <w:p w:rsidR="00AF04EB" w:rsidRPr="00E87364" w:rsidRDefault="00AF04EB" w:rsidP="008F7C7F">
      <w:pPr>
        <w:spacing w:after="0"/>
        <w:jc w:val="both"/>
        <w:rPr>
          <w:sz w:val="24"/>
          <w:szCs w:val="24"/>
        </w:rPr>
      </w:pPr>
      <w:r w:rsidRPr="00E87364">
        <w:rPr>
          <w:sz w:val="24"/>
          <w:szCs w:val="24"/>
        </w:rPr>
        <w:t xml:space="preserve">For </w:t>
      </w:r>
      <w:r w:rsidRPr="008F7C7F">
        <w:rPr>
          <w:sz w:val="24"/>
          <w:szCs w:val="24"/>
        </w:rPr>
        <w:t>Self Financing and Sponsored students</w:t>
      </w:r>
      <w:r w:rsidR="00FD38FC" w:rsidRPr="008F7C7F">
        <w:rPr>
          <w:sz w:val="24"/>
          <w:szCs w:val="24"/>
        </w:rPr>
        <w:t xml:space="preserve"> </w:t>
      </w:r>
      <w:r w:rsidR="00F30636" w:rsidRPr="008F7C7F">
        <w:rPr>
          <w:sz w:val="24"/>
          <w:szCs w:val="24"/>
        </w:rPr>
        <w:t>(</w:t>
      </w:r>
      <w:r w:rsidR="008F7C7F" w:rsidRPr="008F7C7F">
        <w:rPr>
          <w:sz w:val="24"/>
          <w:szCs w:val="24"/>
        </w:rPr>
        <w:t>i.e.</w:t>
      </w:r>
      <w:r w:rsidR="00F30636">
        <w:rPr>
          <w:sz w:val="24"/>
          <w:szCs w:val="24"/>
        </w:rPr>
        <w:t xml:space="preserve"> </w:t>
      </w:r>
      <w:r w:rsidR="00FD38FC" w:rsidRPr="00E87364">
        <w:rPr>
          <w:sz w:val="24"/>
          <w:szCs w:val="24"/>
        </w:rPr>
        <w:t>employer is paying the fees</w:t>
      </w:r>
      <w:r w:rsidR="00F30636">
        <w:rPr>
          <w:sz w:val="24"/>
          <w:szCs w:val="24"/>
        </w:rPr>
        <w:t>)</w:t>
      </w:r>
      <w:r w:rsidRPr="00E87364">
        <w:rPr>
          <w:sz w:val="24"/>
          <w:szCs w:val="24"/>
        </w:rPr>
        <w:t xml:space="preserve"> t</w:t>
      </w:r>
      <w:r w:rsidR="00FD38FC" w:rsidRPr="00E87364">
        <w:rPr>
          <w:sz w:val="24"/>
          <w:szCs w:val="24"/>
        </w:rPr>
        <w:t>he</w:t>
      </w:r>
      <w:r w:rsidR="00070549">
        <w:rPr>
          <w:sz w:val="24"/>
          <w:szCs w:val="24"/>
        </w:rPr>
        <w:t xml:space="preserve"> </w:t>
      </w:r>
      <w:r w:rsidRPr="00E87364">
        <w:rPr>
          <w:sz w:val="24"/>
          <w:szCs w:val="24"/>
        </w:rPr>
        <w:t>amount of the</w:t>
      </w:r>
      <w:r w:rsidR="00FD38FC" w:rsidRPr="00E87364">
        <w:rPr>
          <w:sz w:val="24"/>
          <w:szCs w:val="24"/>
        </w:rPr>
        <w:t xml:space="preserve"> </w:t>
      </w:r>
      <w:r w:rsidRPr="00E87364">
        <w:rPr>
          <w:sz w:val="24"/>
          <w:szCs w:val="24"/>
        </w:rPr>
        <w:t xml:space="preserve">fee </w:t>
      </w:r>
      <w:r w:rsidR="00FD38FC" w:rsidRPr="00E87364">
        <w:rPr>
          <w:sz w:val="24"/>
          <w:szCs w:val="24"/>
        </w:rPr>
        <w:t xml:space="preserve">to be refunded </w:t>
      </w:r>
      <w:r w:rsidRPr="00E87364">
        <w:rPr>
          <w:sz w:val="24"/>
          <w:szCs w:val="24"/>
        </w:rPr>
        <w:t>will depend on when the student withdraws</w:t>
      </w:r>
      <w:r w:rsidR="00FD38FC" w:rsidRPr="00E87364">
        <w:rPr>
          <w:sz w:val="24"/>
          <w:szCs w:val="24"/>
        </w:rPr>
        <w:t xml:space="preserve"> as set out</w:t>
      </w:r>
      <w:r w:rsidR="008F7C7F">
        <w:rPr>
          <w:sz w:val="24"/>
          <w:szCs w:val="24"/>
        </w:rPr>
        <w:t xml:space="preserve"> </w:t>
      </w:r>
      <w:r w:rsidRPr="00E87364">
        <w:rPr>
          <w:sz w:val="24"/>
          <w:szCs w:val="24"/>
        </w:rPr>
        <w:t>below:</w:t>
      </w:r>
    </w:p>
    <w:p w:rsidR="00242F3B" w:rsidRDefault="00242F3B" w:rsidP="00AF04EB">
      <w:pPr>
        <w:spacing w:after="0"/>
        <w:rPr>
          <w:b/>
          <w:sz w:val="24"/>
          <w:szCs w:val="24"/>
        </w:rPr>
      </w:pPr>
    </w:p>
    <w:p w:rsidR="00AF04EB" w:rsidRDefault="008F7C7F" w:rsidP="00AF04EB">
      <w:pPr>
        <w:spacing w:after="0"/>
        <w:rPr>
          <w:sz w:val="24"/>
          <w:szCs w:val="24"/>
        </w:rPr>
      </w:pPr>
      <w:r>
        <w:rPr>
          <w:b/>
          <w:sz w:val="24"/>
          <w:szCs w:val="24"/>
        </w:rPr>
        <w:t xml:space="preserve">Full time </w:t>
      </w:r>
      <w:r w:rsidR="00582E42">
        <w:rPr>
          <w:b/>
          <w:sz w:val="24"/>
          <w:szCs w:val="24"/>
        </w:rPr>
        <w:t>c</w:t>
      </w:r>
      <w:r w:rsidR="00AF04EB" w:rsidRPr="006E3CA2">
        <w:rPr>
          <w:b/>
          <w:sz w:val="24"/>
          <w:szCs w:val="24"/>
        </w:rPr>
        <w:t>ourse</w:t>
      </w:r>
      <w:r>
        <w:rPr>
          <w:b/>
          <w:sz w:val="24"/>
          <w:szCs w:val="24"/>
        </w:rPr>
        <w:t>s</w:t>
      </w:r>
    </w:p>
    <w:p w:rsidR="006211A6" w:rsidRPr="006E3CA2" w:rsidRDefault="006211A6" w:rsidP="00AF04EB">
      <w:pPr>
        <w:spacing w:after="0"/>
        <w:rPr>
          <w:sz w:val="24"/>
          <w:szCs w:val="24"/>
        </w:rPr>
      </w:pPr>
    </w:p>
    <w:tbl>
      <w:tblPr>
        <w:tblStyle w:val="TableGrid"/>
        <w:tblW w:w="0" w:type="auto"/>
        <w:tblLook w:val="04A0" w:firstRow="1" w:lastRow="0" w:firstColumn="1" w:lastColumn="0" w:noHBand="0" w:noVBand="1"/>
      </w:tblPr>
      <w:tblGrid>
        <w:gridCol w:w="6658"/>
        <w:gridCol w:w="2358"/>
      </w:tblGrid>
      <w:tr w:rsidR="00AF04EB" w:rsidRPr="005865B1" w:rsidTr="008F7C7F">
        <w:tc>
          <w:tcPr>
            <w:tcW w:w="6658" w:type="dxa"/>
          </w:tcPr>
          <w:p w:rsidR="00AF04EB" w:rsidRPr="005865B1" w:rsidRDefault="00AF04EB" w:rsidP="008F7C7F">
            <w:pPr>
              <w:spacing w:line="276" w:lineRule="auto"/>
              <w:rPr>
                <w:sz w:val="24"/>
                <w:szCs w:val="24"/>
              </w:rPr>
            </w:pPr>
            <w:r w:rsidRPr="005865B1">
              <w:rPr>
                <w:sz w:val="24"/>
                <w:szCs w:val="24"/>
              </w:rPr>
              <w:t xml:space="preserve">If withdrawal is in the </w:t>
            </w:r>
            <w:r w:rsidR="00B02DB8" w:rsidRPr="005865B1">
              <w:rPr>
                <w:sz w:val="24"/>
                <w:szCs w:val="24"/>
              </w:rPr>
              <w:t>period up to 1 December</w:t>
            </w:r>
          </w:p>
        </w:tc>
        <w:tc>
          <w:tcPr>
            <w:tcW w:w="2358" w:type="dxa"/>
          </w:tcPr>
          <w:p w:rsidR="00AF04EB" w:rsidRPr="005865B1" w:rsidRDefault="00327333" w:rsidP="008F7C7F">
            <w:pPr>
              <w:spacing w:line="276" w:lineRule="auto"/>
              <w:rPr>
                <w:sz w:val="24"/>
                <w:szCs w:val="24"/>
              </w:rPr>
            </w:pPr>
            <w:r w:rsidRPr="005865B1">
              <w:rPr>
                <w:sz w:val="24"/>
                <w:szCs w:val="24"/>
              </w:rPr>
              <w:t>Full refund</w:t>
            </w:r>
          </w:p>
        </w:tc>
      </w:tr>
      <w:tr w:rsidR="00242F3B" w:rsidRPr="005865B1" w:rsidTr="008F7C7F">
        <w:tc>
          <w:tcPr>
            <w:tcW w:w="6658" w:type="dxa"/>
          </w:tcPr>
          <w:p w:rsidR="00242F3B" w:rsidRPr="005865B1" w:rsidRDefault="00242F3B" w:rsidP="008F7C7F">
            <w:pPr>
              <w:spacing w:line="276" w:lineRule="auto"/>
              <w:rPr>
                <w:sz w:val="24"/>
                <w:szCs w:val="24"/>
              </w:rPr>
            </w:pPr>
            <w:r w:rsidRPr="005865B1">
              <w:rPr>
                <w:sz w:val="24"/>
                <w:szCs w:val="24"/>
              </w:rPr>
              <w:t xml:space="preserve">Withdrawal after </w:t>
            </w:r>
            <w:r w:rsidR="00B02DB8" w:rsidRPr="005865B1">
              <w:rPr>
                <w:sz w:val="24"/>
                <w:szCs w:val="24"/>
              </w:rPr>
              <w:t>1 December</w:t>
            </w:r>
            <w:r w:rsidRPr="005865B1">
              <w:rPr>
                <w:sz w:val="24"/>
                <w:szCs w:val="24"/>
              </w:rPr>
              <w:t xml:space="preserve"> and up to end of </w:t>
            </w:r>
            <w:r w:rsidR="006E3CA2" w:rsidRPr="005865B1">
              <w:rPr>
                <w:sz w:val="24"/>
                <w:szCs w:val="24"/>
              </w:rPr>
              <w:t>March</w:t>
            </w:r>
            <w:r w:rsidR="00B76EDF" w:rsidRPr="005865B1">
              <w:rPr>
                <w:sz w:val="24"/>
                <w:szCs w:val="24"/>
              </w:rPr>
              <w:t xml:space="preserve"> </w:t>
            </w:r>
            <w:r w:rsidRPr="005865B1">
              <w:rPr>
                <w:sz w:val="24"/>
                <w:szCs w:val="24"/>
              </w:rPr>
              <w:t>inclusive</w:t>
            </w:r>
          </w:p>
        </w:tc>
        <w:tc>
          <w:tcPr>
            <w:tcW w:w="2358" w:type="dxa"/>
          </w:tcPr>
          <w:p w:rsidR="00242F3B" w:rsidRPr="005865B1" w:rsidRDefault="006E3CA2" w:rsidP="008F7C7F">
            <w:pPr>
              <w:spacing w:after="0" w:line="276" w:lineRule="auto"/>
              <w:rPr>
                <w:sz w:val="24"/>
                <w:szCs w:val="24"/>
              </w:rPr>
            </w:pPr>
            <w:r w:rsidRPr="005865B1">
              <w:rPr>
                <w:sz w:val="24"/>
                <w:szCs w:val="24"/>
              </w:rPr>
              <w:t>1/2</w:t>
            </w:r>
            <w:r w:rsidR="00242F3B" w:rsidRPr="005865B1">
              <w:rPr>
                <w:sz w:val="24"/>
                <w:szCs w:val="24"/>
              </w:rPr>
              <w:t xml:space="preserve"> of the fees</w:t>
            </w:r>
          </w:p>
        </w:tc>
      </w:tr>
      <w:tr w:rsidR="00B76EDF" w:rsidRPr="005865B1" w:rsidTr="008F7C7F">
        <w:tc>
          <w:tcPr>
            <w:tcW w:w="6658" w:type="dxa"/>
          </w:tcPr>
          <w:p w:rsidR="00B76EDF" w:rsidRPr="005865B1" w:rsidRDefault="006E3CA2" w:rsidP="008F7C7F">
            <w:pPr>
              <w:spacing w:line="276" w:lineRule="auto"/>
              <w:rPr>
                <w:sz w:val="24"/>
                <w:szCs w:val="24"/>
              </w:rPr>
            </w:pPr>
            <w:r w:rsidRPr="005865B1">
              <w:rPr>
                <w:sz w:val="24"/>
                <w:szCs w:val="24"/>
              </w:rPr>
              <w:t>Withdrawal</w:t>
            </w:r>
            <w:r w:rsidR="00B76EDF" w:rsidRPr="005865B1">
              <w:rPr>
                <w:sz w:val="24"/>
                <w:szCs w:val="24"/>
              </w:rPr>
              <w:t xml:space="preserve"> </w:t>
            </w:r>
            <w:r w:rsidRPr="005865B1">
              <w:rPr>
                <w:sz w:val="24"/>
                <w:szCs w:val="24"/>
              </w:rPr>
              <w:t>post March</w:t>
            </w:r>
          </w:p>
        </w:tc>
        <w:tc>
          <w:tcPr>
            <w:tcW w:w="2358" w:type="dxa"/>
          </w:tcPr>
          <w:p w:rsidR="00B76EDF" w:rsidRPr="005865B1" w:rsidRDefault="00B76EDF" w:rsidP="008F7C7F">
            <w:pPr>
              <w:spacing w:line="276" w:lineRule="auto"/>
              <w:rPr>
                <w:sz w:val="24"/>
                <w:szCs w:val="24"/>
              </w:rPr>
            </w:pPr>
            <w:r w:rsidRPr="005865B1">
              <w:rPr>
                <w:sz w:val="24"/>
                <w:szCs w:val="24"/>
              </w:rPr>
              <w:t>No refund</w:t>
            </w:r>
          </w:p>
        </w:tc>
      </w:tr>
    </w:tbl>
    <w:p w:rsidR="006211A6" w:rsidRPr="005865B1" w:rsidRDefault="006211A6" w:rsidP="00AF04EB">
      <w:pPr>
        <w:spacing w:after="0"/>
        <w:rPr>
          <w:b/>
          <w:sz w:val="24"/>
          <w:szCs w:val="24"/>
        </w:rPr>
      </w:pPr>
    </w:p>
    <w:p w:rsidR="006211A6" w:rsidRPr="005865B1" w:rsidRDefault="006211A6" w:rsidP="00AF04EB">
      <w:pPr>
        <w:spacing w:after="0"/>
        <w:rPr>
          <w:b/>
          <w:sz w:val="24"/>
          <w:szCs w:val="24"/>
        </w:rPr>
      </w:pPr>
    </w:p>
    <w:p w:rsidR="00AF04EB" w:rsidRPr="005865B1" w:rsidRDefault="008F7C7F" w:rsidP="00AF04EB">
      <w:pPr>
        <w:spacing w:after="0"/>
        <w:rPr>
          <w:b/>
          <w:sz w:val="24"/>
          <w:szCs w:val="24"/>
        </w:rPr>
      </w:pPr>
      <w:r>
        <w:rPr>
          <w:b/>
          <w:sz w:val="24"/>
          <w:szCs w:val="24"/>
        </w:rPr>
        <w:t xml:space="preserve">Part time </w:t>
      </w:r>
      <w:r w:rsidR="00582E42" w:rsidRPr="005865B1">
        <w:rPr>
          <w:b/>
          <w:sz w:val="24"/>
          <w:szCs w:val="24"/>
        </w:rPr>
        <w:t>c</w:t>
      </w:r>
      <w:r>
        <w:rPr>
          <w:b/>
          <w:sz w:val="24"/>
          <w:szCs w:val="24"/>
        </w:rPr>
        <w:t xml:space="preserve">ourses </w:t>
      </w:r>
      <w:r w:rsidR="00B02DB8" w:rsidRPr="005865B1">
        <w:rPr>
          <w:b/>
          <w:sz w:val="24"/>
          <w:szCs w:val="24"/>
        </w:rPr>
        <w:t>where courses are</w:t>
      </w:r>
      <w:r>
        <w:rPr>
          <w:b/>
          <w:sz w:val="24"/>
          <w:szCs w:val="24"/>
        </w:rPr>
        <w:t xml:space="preserve"> not over full academic session</w:t>
      </w:r>
    </w:p>
    <w:p w:rsidR="006211A6" w:rsidRPr="005865B1" w:rsidRDefault="006211A6" w:rsidP="00AF04EB">
      <w:pPr>
        <w:spacing w:after="0"/>
        <w:rPr>
          <w:b/>
          <w:sz w:val="24"/>
          <w:szCs w:val="24"/>
        </w:rPr>
      </w:pPr>
    </w:p>
    <w:tbl>
      <w:tblPr>
        <w:tblStyle w:val="TableGrid"/>
        <w:tblW w:w="0" w:type="auto"/>
        <w:tblLook w:val="04A0" w:firstRow="1" w:lastRow="0" w:firstColumn="1" w:lastColumn="0" w:noHBand="0" w:noVBand="1"/>
      </w:tblPr>
      <w:tblGrid>
        <w:gridCol w:w="6658"/>
        <w:gridCol w:w="2358"/>
      </w:tblGrid>
      <w:tr w:rsidR="00E87364" w:rsidRPr="005865B1" w:rsidTr="008F7C7F">
        <w:trPr>
          <w:trHeight w:val="454"/>
        </w:trPr>
        <w:tc>
          <w:tcPr>
            <w:tcW w:w="6658" w:type="dxa"/>
          </w:tcPr>
          <w:p w:rsidR="00AF04EB" w:rsidRPr="005865B1" w:rsidRDefault="00AF04EB" w:rsidP="008F7C7F">
            <w:pPr>
              <w:spacing w:after="0" w:line="276" w:lineRule="auto"/>
              <w:rPr>
                <w:sz w:val="24"/>
                <w:szCs w:val="24"/>
              </w:rPr>
            </w:pPr>
            <w:r w:rsidRPr="005865B1">
              <w:rPr>
                <w:sz w:val="24"/>
                <w:szCs w:val="24"/>
              </w:rPr>
              <w:t xml:space="preserve">If withdrawal is in the first </w:t>
            </w:r>
            <w:r w:rsidR="00B02DB8" w:rsidRPr="005865B1">
              <w:rPr>
                <w:sz w:val="24"/>
                <w:szCs w:val="24"/>
              </w:rPr>
              <w:t>1/3 of course</w:t>
            </w:r>
          </w:p>
        </w:tc>
        <w:tc>
          <w:tcPr>
            <w:tcW w:w="2358" w:type="dxa"/>
          </w:tcPr>
          <w:p w:rsidR="00AF04EB" w:rsidRPr="005865B1" w:rsidRDefault="00B02DB8" w:rsidP="008F7C7F">
            <w:pPr>
              <w:spacing w:after="0" w:line="276" w:lineRule="auto"/>
              <w:rPr>
                <w:sz w:val="24"/>
                <w:szCs w:val="24"/>
              </w:rPr>
            </w:pPr>
            <w:r w:rsidRPr="005865B1">
              <w:rPr>
                <w:sz w:val="24"/>
                <w:szCs w:val="24"/>
              </w:rPr>
              <w:t>2/3 of the fees</w:t>
            </w:r>
          </w:p>
        </w:tc>
      </w:tr>
      <w:tr w:rsidR="00E87364" w:rsidRPr="005865B1" w:rsidTr="008F7C7F">
        <w:trPr>
          <w:trHeight w:val="454"/>
        </w:trPr>
        <w:tc>
          <w:tcPr>
            <w:tcW w:w="6658" w:type="dxa"/>
          </w:tcPr>
          <w:p w:rsidR="00AF04EB" w:rsidRPr="005865B1" w:rsidRDefault="005865B1" w:rsidP="008F7C7F">
            <w:pPr>
              <w:spacing w:after="0" w:line="276" w:lineRule="auto"/>
              <w:rPr>
                <w:sz w:val="24"/>
                <w:szCs w:val="24"/>
              </w:rPr>
            </w:pPr>
            <w:r w:rsidRPr="005865B1">
              <w:rPr>
                <w:sz w:val="24"/>
                <w:szCs w:val="24"/>
              </w:rPr>
              <w:t>Withdrawal between 1/3 and 2/3 course completion</w:t>
            </w:r>
          </w:p>
        </w:tc>
        <w:tc>
          <w:tcPr>
            <w:tcW w:w="2358" w:type="dxa"/>
          </w:tcPr>
          <w:p w:rsidR="00AF04EB" w:rsidRPr="005865B1" w:rsidRDefault="005865B1" w:rsidP="008F7C7F">
            <w:pPr>
              <w:spacing w:after="0" w:line="276" w:lineRule="auto"/>
              <w:rPr>
                <w:sz w:val="24"/>
                <w:szCs w:val="24"/>
              </w:rPr>
            </w:pPr>
            <w:r w:rsidRPr="005865B1">
              <w:rPr>
                <w:sz w:val="24"/>
                <w:szCs w:val="24"/>
              </w:rPr>
              <w:t xml:space="preserve">1/3 </w:t>
            </w:r>
            <w:r w:rsidR="00AF04EB" w:rsidRPr="005865B1">
              <w:rPr>
                <w:sz w:val="24"/>
                <w:szCs w:val="24"/>
              </w:rPr>
              <w:t>of the fees</w:t>
            </w:r>
          </w:p>
        </w:tc>
      </w:tr>
      <w:tr w:rsidR="00E87364" w:rsidRPr="003961D5" w:rsidTr="008F7C7F">
        <w:trPr>
          <w:trHeight w:val="454"/>
        </w:trPr>
        <w:tc>
          <w:tcPr>
            <w:tcW w:w="6658" w:type="dxa"/>
          </w:tcPr>
          <w:p w:rsidR="00AF04EB" w:rsidRPr="005865B1" w:rsidRDefault="005865B1" w:rsidP="008F7C7F">
            <w:pPr>
              <w:spacing w:after="0" w:line="276" w:lineRule="auto"/>
              <w:rPr>
                <w:sz w:val="24"/>
                <w:szCs w:val="24"/>
              </w:rPr>
            </w:pPr>
            <w:r w:rsidRPr="005865B1">
              <w:rPr>
                <w:sz w:val="24"/>
                <w:szCs w:val="24"/>
              </w:rPr>
              <w:t>Withdrawal after 2/3 course completed</w:t>
            </w:r>
          </w:p>
        </w:tc>
        <w:tc>
          <w:tcPr>
            <w:tcW w:w="2358" w:type="dxa"/>
          </w:tcPr>
          <w:p w:rsidR="00AF04EB" w:rsidRPr="005865B1" w:rsidRDefault="00327333" w:rsidP="008F7C7F">
            <w:pPr>
              <w:spacing w:after="0" w:line="276" w:lineRule="auto"/>
              <w:rPr>
                <w:sz w:val="24"/>
                <w:szCs w:val="24"/>
              </w:rPr>
            </w:pPr>
            <w:r w:rsidRPr="005865B1">
              <w:rPr>
                <w:sz w:val="24"/>
                <w:szCs w:val="24"/>
              </w:rPr>
              <w:t>No refund</w:t>
            </w:r>
          </w:p>
        </w:tc>
      </w:tr>
    </w:tbl>
    <w:p w:rsidR="00AF04EB" w:rsidRPr="003961D5" w:rsidRDefault="00AF04EB" w:rsidP="00AF04EB">
      <w:pPr>
        <w:spacing w:after="0"/>
        <w:rPr>
          <w:sz w:val="24"/>
          <w:szCs w:val="24"/>
          <w:highlight w:val="yellow"/>
        </w:rPr>
      </w:pPr>
    </w:p>
    <w:p w:rsidR="006211A6" w:rsidRDefault="006211A6" w:rsidP="008A114A">
      <w:pPr>
        <w:spacing w:after="0"/>
        <w:rPr>
          <w:b/>
          <w:sz w:val="24"/>
          <w:szCs w:val="24"/>
        </w:rPr>
      </w:pPr>
    </w:p>
    <w:p w:rsidR="001A3123" w:rsidRPr="00073A87" w:rsidRDefault="00B76EDF" w:rsidP="008A114A">
      <w:pPr>
        <w:spacing w:after="0"/>
        <w:rPr>
          <w:sz w:val="24"/>
          <w:szCs w:val="24"/>
        </w:rPr>
      </w:pPr>
      <w:r w:rsidRPr="00073A87">
        <w:rPr>
          <w:b/>
          <w:sz w:val="24"/>
          <w:szCs w:val="24"/>
        </w:rPr>
        <w:t xml:space="preserve">Short </w:t>
      </w:r>
      <w:r w:rsidR="00B02DB8">
        <w:rPr>
          <w:b/>
          <w:sz w:val="24"/>
          <w:szCs w:val="24"/>
        </w:rPr>
        <w:t>Commercial C</w:t>
      </w:r>
      <w:r w:rsidRPr="00073A87">
        <w:rPr>
          <w:b/>
          <w:sz w:val="24"/>
          <w:szCs w:val="24"/>
        </w:rPr>
        <w:t>ourse</w:t>
      </w:r>
      <w:r w:rsidR="00013AD0" w:rsidRPr="00073A87">
        <w:rPr>
          <w:b/>
          <w:sz w:val="24"/>
          <w:szCs w:val="24"/>
        </w:rPr>
        <w:t xml:space="preserve"> </w:t>
      </w:r>
      <w:r w:rsidRPr="00073A87">
        <w:rPr>
          <w:b/>
          <w:sz w:val="24"/>
          <w:szCs w:val="24"/>
        </w:rPr>
        <w:t>refunds</w:t>
      </w:r>
    </w:p>
    <w:p w:rsidR="001A3123" w:rsidRDefault="008F7C7F" w:rsidP="008A114A">
      <w:pPr>
        <w:spacing w:after="0"/>
        <w:rPr>
          <w:sz w:val="24"/>
          <w:szCs w:val="24"/>
        </w:rPr>
      </w:pPr>
      <w:r>
        <w:rPr>
          <w:sz w:val="24"/>
          <w:szCs w:val="24"/>
        </w:rPr>
        <w:t>As is the P</w:t>
      </w:r>
      <w:r w:rsidR="001A3123">
        <w:rPr>
          <w:sz w:val="24"/>
          <w:szCs w:val="24"/>
        </w:rPr>
        <w:t>olicy with all fees, as set out in Section 1, fees should be paid in advance. Any short course (commercial) refunds will fal</w:t>
      </w:r>
      <w:r>
        <w:rPr>
          <w:sz w:val="24"/>
          <w:szCs w:val="24"/>
        </w:rPr>
        <w:t>l into the following categories</w:t>
      </w:r>
    </w:p>
    <w:p w:rsidR="001A3123" w:rsidRDefault="001A3123" w:rsidP="008A114A">
      <w:pPr>
        <w:spacing w:after="0"/>
        <w:rPr>
          <w:sz w:val="24"/>
          <w:szCs w:val="24"/>
        </w:rPr>
      </w:pPr>
    </w:p>
    <w:p w:rsidR="001A3123" w:rsidRDefault="001A3123" w:rsidP="008A114A">
      <w:pPr>
        <w:spacing w:after="0"/>
        <w:rPr>
          <w:sz w:val="24"/>
          <w:szCs w:val="24"/>
          <w:u w:val="single"/>
        </w:rPr>
      </w:pPr>
      <w:r w:rsidRPr="00073A87">
        <w:rPr>
          <w:sz w:val="24"/>
          <w:szCs w:val="24"/>
          <w:u w:val="single"/>
        </w:rPr>
        <w:t>Single Day</w:t>
      </w:r>
      <w:r w:rsidR="008F7C7F">
        <w:rPr>
          <w:sz w:val="24"/>
          <w:szCs w:val="24"/>
          <w:u w:val="single"/>
        </w:rPr>
        <w:t xml:space="preserve"> Courses</w:t>
      </w:r>
    </w:p>
    <w:p w:rsidR="006211A6" w:rsidRPr="00073A87" w:rsidRDefault="006211A6" w:rsidP="008A114A">
      <w:pPr>
        <w:spacing w:after="0"/>
        <w:rPr>
          <w:sz w:val="24"/>
          <w:szCs w:val="24"/>
          <w:u w:val="single"/>
        </w:rPr>
      </w:pPr>
    </w:p>
    <w:tbl>
      <w:tblPr>
        <w:tblStyle w:val="TableGrid"/>
        <w:tblW w:w="0" w:type="auto"/>
        <w:tblLook w:val="04A0" w:firstRow="1" w:lastRow="0" w:firstColumn="1" w:lastColumn="0" w:noHBand="0" w:noVBand="1"/>
      </w:tblPr>
      <w:tblGrid>
        <w:gridCol w:w="4119"/>
        <w:gridCol w:w="4897"/>
      </w:tblGrid>
      <w:tr w:rsidR="001A3123" w:rsidTr="001A3123">
        <w:tc>
          <w:tcPr>
            <w:tcW w:w="4219" w:type="dxa"/>
          </w:tcPr>
          <w:p w:rsidR="001A3123" w:rsidRDefault="001A3123" w:rsidP="008A114A">
            <w:pPr>
              <w:spacing w:after="0"/>
              <w:rPr>
                <w:sz w:val="24"/>
                <w:szCs w:val="24"/>
              </w:rPr>
            </w:pPr>
            <w:r>
              <w:rPr>
                <w:sz w:val="24"/>
                <w:szCs w:val="24"/>
              </w:rPr>
              <w:t>College cancels the course</w:t>
            </w:r>
          </w:p>
        </w:tc>
        <w:tc>
          <w:tcPr>
            <w:tcW w:w="5023" w:type="dxa"/>
          </w:tcPr>
          <w:p w:rsidR="001A3123" w:rsidRDefault="001A3123" w:rsidP="008A114A">
            <w:pPr>
              <w:spacing w:after="0"/>
              <w:rPr>
                <w:sz w:val="24"/>
                <w:szCs w:val="24"/>
              </w:rPr>
            </w:pPr>
            <w:r>
              <w:rPr>
                <w:sz w:val="24"/>
                <w:szCs w:val="24"/>
              </w:rPr>
              <w:t>Student offered an alternative date, or</w:t>
            </w:r>
          </w:p>
          <w:p w:rsidR="001A3123" w:rsidRDefault="001A3123" w:rsidP="001A3123">
            <w:pPr>
              <w:spacing w:after="0"/>
              <w:rPr>
                <w:sz w:val="24"/>
                <w:szCs w:val="24"/>
              </w:rPr>
            </w:pPr>
            <w:r>
              <w:rPr>
                <w:sz w:val="24"/>
                <w:szCs w:val="24"/>
              </w:rPr>
              <w:t>Receive a full refund</w:t>
            </w:r>
          </w:p>
        </w:tc>
      </w:tr>
      <w:tr w:rsidR="001A3123" w:rsidTr="001A3123">
        <w:tc>
          <w:tcPr>
            <w:tcW w:w="4219" w:type="dxa"/>
          </w:tcPr>
          <w:p w:rsidR="001A3123" w:rsidRDefault="001A3123" w:rsidP="00174FF6">
            <w:pPr>
              <w:spacing w:after="0"/>
              <w:rPr>
                <w:sz w:val="24"/>
                <w:szCs w:val="24"/>
              </w:rPr>
            </w:pPr>
            <w:r>
              <w:rPr>
                <w:sz w:val="24"/>
                <w:szCs w:val="24"/>
              </w:rPr>
              <w:t xml:space="preserve">Student does not attend the course and </w:t>
            </w:r>
            <w:r w:rsidR="00174FF6">
              <w:rPr>
                <w:sz w:val="24"/>
                <w:szCs w:val="24"/>
              </w:rPr>
              <w:t xml:space="preserve">does </w:t>
            </w:r>
            <w:r>
              <w:rPr>
                <w:sz w:val="24"/>
                <w:szCs w:val="24"/>
              </w:rPr>
              <w:t>no</w:t>
            </w:r>
            <w:r w:rsidR="00174FF6">
              <w:rPr>
                <w:sz w:val="24"/>
                <w:szCs w:val="24"/>
              </w:rPr>
              <w:t>t</w:t>
            </w:r>
            <w:r>
              <w:rPr>
                <w:sz w:val="24"/>
                <w:szCs w:val="24"/>
              </w:rPr>
              <w:t xml:space="preserve"> </w:t>
            </w:r>
            <w:r w:rsidR="00174FF6">
              <w:rPr>
                <w:sz w:val="24"/>
                <w:szCs w:val="24"/>
              </w:rPr>
              <w:t xml:space="preserve">give </w:t>
            </w:r>
            <w:r>
              <w:rPr>
                <w:sz w:val="24"/>
                <w:szCs w:val="24"/>
              </w:rPr>
              <w:t>notice (</w:t>
            </w:r>
            <w:r w:rsidR="00073A87">
              <w:rPr>
                <w:sz w:val="24"/>
                <w:szCs w:val="24"/>
              </w:rPr>
              <w:t>48</w:t>
            </w:r>
            <w:r>
              <w:rPr>
                <w:sz w:val="24"/>
                <w:szCs w:val="24"/>
              </w:rPr>
              <w:t xml:space="preserve"> </w:t>
            </w:r>
            <w:proofErr w:type="spellStart"/>
            <w:r>
              <w:rPr>
                <w:sz w:val="24"/>
                <w:szCs w:val="24"/>
              </w:rPr>
              <w:t>h</w:t>
            </w:r>
            <w:r w:rsidR="008F7C7F">
              <w:rPr>
                <w:sz w:val="24"/>
                <w:szCs w:val="24"/>
              </w:rPr>
              <w:t>ou</w:t>
            </w:r>
            <w:r>
              <w:rPr>
                <w:sz w:val="24"/>
                <w:szCs w:val="24"/>
              </w:rPr>
              <w:t>rs notice</w:t>
            </w:r>
            <w:proofErr w:type="spellEnd"/>
            <w:r>
              <w:rPr>
                <w:sz w:val="24"/>
                <w:szCs w:val="24"/>
              </w:rPr>
              <w:t xml:space="preserve"> is required as a minimum)</w:t>
            </w:r>
          </w:p>
        </w:tc>
        <w:tc>
          <w:tcPr>
            <w:tcW w:w="5023" w:type="dxa"/>
          </w:tcPr>
          <w:p w:rsidR="001A3123" w:rsidRDefault="001A3123" w:rsidP="008A114A">
            <w:pPr>
              <w:spacing w:after="0"/>
              <w:rPr>
                <w:sz w:val="24"/>
                <w:szCs w:val="24"/>
              </w:rPr>
            </w:pPr>
            <w:r>
              <w:rPr>
                <w:sz w:val="24"/>
                <w:szCs w:val="24"/>
              </w:rPr>
              <w:t>No refund given</w:t>
            </w:r>
          </w:p>
        </w:tc>
      </w:tr>
      <w:tr w:rsidR="001A3123" w:rsidTr="001A3123">
        <w:tc>
          <w:tcPr>
            <w:tcW w:w="4219" w:type="dxa"/>
          </w:tcPr>
          <w:p w:rsidR="001A3123" w:rsidRDefault="001A3123" w:rsidP="001A3123">
            <w:pPr>
              <w:spacing w:after="0"/>
              <w:rPr>
                <w:sz w:val="24"/>
                <w:szCs w:val="24"/>
              </w:rPr>
            </w:pPr>
            <w:r>
              <w:rPr>
                <w:sz w:val="24"/>
                <w:szCs w:val="24"/>
              </w:rPr>
              <w:t xml:space="preserve">Student does not attend the course and </w:t>
            </w:r>
            <w:r w:rsidR="00073A87">
              <w:rPr>
                <w:sz w:val="24"/>
                <w:szCs w:val="24"/>
              </w:rPr>
              <w:t xml:space="preserve">at least </w:t>
            </w:r>
            <w:r>
              <w:rPr>
                <w:sz w:val="24"/>
                <w:szCs w:val="24"/>
              </w:rPr>
              <w:t>4</w:t>
            </w:r>
            <w:r w:rsidR="00073A87">
              <w:rPr>
                <w:sz w:val="24"/>
                <w:szCs w:val="24"/>
              </w:rPr>
              <w:t>8</w:t>
            </w:r>
            <w:r w:rsidR="00194BA4">
              <w:rPr>
                <w:sz w:val="24"/>
                <w:szCs w:val="24"/>
              </w:rPr>
              <w:t xml:space="preserve"> </w:t>
            </w:r>
            <w:proofErr w:type="spellStart"/>
            <w:r w:rsidR="00194BA4">
              <w:rPr>
                <w:sz w:val="24"/>
                <w:szCs w:val="24"/>
              </w:rPr>
              <w:t>hours notice</w:t>
            </w:r>
            <w:proofErr w:type="spellEnd"/>
            <w:r w:rsidR="00194BA4">
              <w:rPr>
                <w:sz w:val="24"/>
                <w:szCs w:val="24"/>
              </w:rPr>
              <w:t xml:space="preserve"> has been</w:t>
            </w:r>
            <w:r>
              <w:rPr>
                <w:sz w:val="24"/>
                <w:szCs w:val="24"/>
              </w:rPr>
              <w:t xml:space="preserve"> given</w:t>
            </w:r>
          </w:p>
        </w:tc>
        <w:tc>
          <w:tcPr>
            <w:tcW w:w="5023" w:type="dxa"/>
          </w:tcPr>
          <w:p w:rsidR="001A3123" w:rsidRDefault="001A3123" w:rsidP="008A114A">
            <w:pPr>
              <w:spacing w:after="0"/>
              <w:rPr>
                <w:sz w:val="24"/>
                <w:szCs w:val="24"/>
              </w:rPr>
            </w:pPr>
            <w:r>
              <w:rPr>
                <w:sz w:val="24"/>
                <w:szCs w:val="24"/>
              </w:rPr>
              <w:t>Full refund</w:t>
            </w:r>
          </w:p>
        </w:tc>
      </w:tr>
      <w:tr w:rsidR="00073A87" w:rsidTr="00174FF6">
        <w:tc>
          <w:tcPr>
            <w:tcW w:w="9242" w:type="dxa"/>
            <w:gridSpan w:val="2"/>
          </w:tcPr>
          <w:p w:rsidR="00073A87" w:rsidRDefault="00194BA4" w:rsidP="008F7C7F">
            <w:pPr>
              <w:spacing w:after="0"/>
              <w:rPr>
                <w:sz w:val="24"/>
                <w:szCs w:val="24"/>
              </w:rPr>
            </w:pPr>
            <w:r>
              <w:rPr>
                <w:sz w:val="24"/>
                <w:szCs w:val="24"/>
              </w:rPr>
              <w:t>In exceptional circumstances, the Head of Sector will have discretion to award a refund, even if the student has not attended.</w:t>
            </w:r>
            <w:r w:rsidR="008F7C7F">
              <w:rPr>
                <w:sz w:val="24"/>
                <w:szCs w:val="24"/>
              </w:rPr>
              <w:t xml:space="preserve"> </w:t>
            </w:r>
            <w:r>
              <w:rPr>
                <w:sz w:val="24"/>
                <w:szCs w:val="24"/>
              </w:rPr>
              <w:t>For all refunds, the Head of Sector must approve the documentation to be provided to Finance.</w:t>
            </w:r>
          </w:p>
        </w:tc>
      </w:tr>
    </w:tbl>
    <w:p w:rsidR="001A3123" w:rsidRDefault="001A3123" w:rsidP="008A114A">
      <w:pPr>
        <w:spacing w:after="0"/>
        <w:rPr>
          <w:sz w:val="24"/>
          <w:szCs w:val="24"/>
        </w:rPr>
      </w:pPr>
    </w:p>
    <w:p w:rsidR="006211A6" w:rsidRDefault="006211A6" w:rsidP="008A114A">
      <w:pPr>
        <w:spacing w:after="0"/>
        <w:rPr>
          <w:sz w:val="24"/>
          <w:szCs w:val="24"/>
        </w:rPr>
      </w:pPr>
    </w:p>
    <w:p w:rsidR="00073A87" w:rsidRDefault="00073A87" w:rsidP="00073A87">
      <w:pPr>
        <w:spacing w:after="0"/>
        <w:rPr>
          <w:sz w:val="24"/>
          <w:szCs w:val="24"/>
          <w:u w:val="single"/>
        </w:rPr>
      </w:pPr>
      <w:r>
        <w:rPr>
          <w:sz w:val="24"/>
          <w:szCs w:val="24"/>
          <w:u w:val="single"/>
        </w:rPr>
        <w:lastRenderedPageBreak/>
        <w:t>Short</w:t>
      </w:r>
      <w:r w:rsidRPr="00073A87">
        <w:rPr>
          <w:sz w:val="24"/>
          <w:szCs w:val="24"/>
          <w:u w:val="single"/>
        </w:rPr>
        <w:t xml:space="preserve"> </w:t>
      </w:r>
      <w:r w:rsidR="00174FF6">
        <w:rPr>
          <w:sz w:val="24"/>
          <w:szCs w:val="24"/>
          <w:u w:val="single"/>
        </w:rPr>
        <w:t xml:space="preserve">Commercial </w:t>
      </w:r>
      <w:r w:rsidRPr="00073A87">
        <w:rPr>
          <w:sz w:val="24"/>
          <w:szCs w:val="24"/>
          <w:u w:val="single"/>
        </w:rPr>
        <w:t>Courses</w:t>
      </w:r>
      <w:r w:rsidR="00174FF6">
        <w:rPr>
          <w:sz w:val="24"/>
          <w:szCs w:val="24"/>
          <w:u w:val="single"/>
        </w:rPr>
        <w:t xml:space="preserve"> &gt; 1 day</w:t>
      </w:r>
    </w:p>
    <w:p w:rsidR="006211A6" w:rsidRPr="00073A87" w:rsidRDefault="006211A6" w:rsidP="00073A87">
      <w:pPr>
        <w:spacing w:after="0"/>
        <w:rPr>
          <w:sz w:val="24"/>
          <w:szCs w:val="24"/>
          <w:u w:val="single"/>
        </w:rPr>
      </w:pPr>
    </w:p>
    <w:tbl>
      <w:tblPr>
        <w:tblStyle w:val="TableGrid"/>
        <w:tblW w:w="0" w:type="auto"/>
        <w:tblLook w:val="04A0" w:firstRow="1" w:lastRow="0" w:firstColumn="1" w:lastColumn="0" w:noHBand="0" w:noVBand="1"/>
      </w:tblPr>
      <w:tblGrid>
        <w:gridCol w:w="4113"/>
        <w:gridCol w:w="4903"/>
      </w:tblGrid>
      <w:tr w:rsidR="00073A87" w:rsidTr="00174FF6">
        <w:tc>
          <w:tcPr>
            <w:tcW w:w="4219" w:type="dxa"/>
          </w:tcPr>
          <w:p w:rsidR="00073A87" w:rsidRDefault="00073A87" w:rsidP="00174FF6">
            <w:pPr>
              <w:spacing w:after="0"/>
              <w:rPr>
                <w:sz w:val="24"/>
                <w:szCs w:val="24"/>
              </w:rPr>
            </w:pPr>
            <w:r>
              <w:rPr>
                <w:sz w:val="24"/>
                <w:szCs w:val="24"/>
              </w:rPr>
              <w:t>College cancels the course</w:t>
            </w:r>
          </w:p>
        </w:tc>
        <w:tc>
          <w:tcPr>
            <w:tcW w:w="5023" w:type="dxa"/>
          </w:tcPr>
          <w:p w:rsidR="00073A87" w:rsidRDefault="00073A87" w:rsidP="00174FF6">
            <w:pPr>
              <w:spacing w:after="0"/>
              <w:rPr>
                <w:sz w:val="24"/>
                <w:szCs w:val="24"/>
              </w:rPr>
            </w:pPr>
            <w:r>
              <w:rPr>
                <w:sz w:val="24"/>
                <w:szCs w:val="24"/>
              </w:rPr>
              <w:t>Student offered an alternative date, or</w:t>
            </w:r>
          </w:p>
          <w:p w:rsidR="00073A87" w:rsidRDefault="00073A87" w:rsidP="00174FF6">
            <w:pPr>
              <w:spacing w:after="0"/>
              <w:rPr>
                <w:sz w:val="24"/>
                <w:szCs w:val="24"/>
              </w:rPr>
            </w:pPr>
            <w:r>
              <w:rPr>
                <w:sz w:val="24"/>
                <w:szCs w:val="24"/>
              </w:rPr>
              <w:t>Receive a full refund</w:t>
            </w:r>
          </w:p>
        </w:tc>
      </w:tr>
      <w:tr w:rsidR="00073A87" w:rsidTr="00174FF6">
        <w:tc>
          <w:tcPr>
            <w:tcW w:w="4219" w:type="dxa"/>
          </w:tcPr>
          <w:p w:rsidR="00073A87" w:rsidRDefault="00073A87" w:rsidP="00174FF6">
            <w:pPr>
              <w:spacing w:after="0"/>
              <w:rPr>
                <w:sz w:val="24"/>
                <w:szCs w:val="24"/>
              </w:rPr>
            </w:pPr>
            <w:r>
              <w:rPr>
                <w:sz w:val="24"/>
                <w:szCs w:val="24"/>
              </w:rPr>
              <w:t xml:space="preserve">Student does not attend the course and </w:t>
            </w:r>
            <w:r w:rsidR="00174FF6">
              <w:rPr>
                <w:sz w:val="24"/>
                <w:szCs w:val="24"/>
              </w:rPr>
              <w:t xml:space="preserve">does </w:t>
            </w:r>
            <w:r>
              <w:rPr>
                <w:sz w:val="24"/>
                <w:szCs w:val="24"/>
              </w:rPr>
              <w:t>no</w:t>
            </w:r>
            <w:r w:rsidR="00174FF6">
              <w:rPr>
                <w:sz w:val="24"/>
                <w:szCs w:val="24"/>
              </w:rPr>
              <w:t>t give</w:t>
            </w:r>
            <w:r>
              <w:rPr>
                <w:sz w:val="24"/>
                <w:szCs w:val="24"/>
              </w:rPr>
              <w:t xml:space="preserve"> notice (48 </w:t>
            </w:r>
            <w:proofErr w:type="spellStart"/>
            <w:r>
              <w:rPr>
                <w:sz w:val="24"/>
                <w:szCs w:val="24"/>
              </w:rPr>
              <w:t>h</w:t>
            </w:r>
            <w:r w:rsidR="008F7C7F">
              <w:rPr>
                <w:sz w:val="24"/>
                <w:szCs w:val="24"/>
              </w:rPr>
              <w:t>ou</w:t>
            </w:r>
            <w:r>
              <w:rPr>
                <w:sz w:val="24"/>
                <w:szCs w:val="24"/>
              </w:rPr>
              <w:t>rs notice</w:t>
            </w:r>
            <w:proofErr w:type="spellEnd"/>
            <w:r>
              <w:rPr>
                <w:sz w:val="24"/>
                <w:szCs w:val="24"/>
              </w:rPr>
              <w:t xml:space="preserve"> is required as a minimum)</w:t>
            </w:r>
          </w:p>
        </w:tc>
        <w:tc>
          <w:tcPr>
            <w:tcW w:w="5023" w:type="dxa"/>
          </w:tcPr>
          <w:p w:rsidR="00073A87" w:rsidRDefault="00073A87" w:rsidP="00174FF6">
            <w:pPr>
              <w:spacing w:after="0"/>
              <w:rPr>
                <w:sz w:val="24"/>
                <w:szCs w:val="24"/>
              </w:rPr>
            </w:pPr>
            <w:r>
              <w:rPr>
                <w:sz w:val="24"/>
                <w:szCs w:val="24"/>
              </w:rPr>
              <w:t>Refund is given but is subject to a</w:t>
            </w:r>
            <w:r w:rsidR="00174FF6">
              <w:rPr>
                <w:sz w:val="24"/>
                <w:szCs w:val="24"/>
              </w:rPr>
              <w:t xml:space="preserve"> deduction of an</w:t>
            </w:r>
            <w:r>
              <w:rPr>
                <w:sz w:val="24"/>
                <w:szCs w:val="24"/>
              </w:rPr>
              <w:t xml:space="preserve"> administration fee of £20</w:t>
            </w:r>
          </w:p>
        </w:tc>
      </w:tr>
      <w:tr w:rsidR="00073A87" w:rsidTr="00174FF6">
        <w:tc>
          <w:tcPr>
            <w:tcW w:w="4219" w:type="dxa"/>
          </w:tcPr>
          <w:p w:rsidR="00073A87" w:rsidRDefault="00073A87" w:rsidP="00174FF6">
            <w:pPr>
              <w:spacing w:after="0"/>
              <w:rPr>
                <w:sz w:val="24"/>
                <w:szCs w:val="24"/>
              </w:rPr>
            </w:pPr>
            <w:r>
              <w:rPr>
                <w:sz w:val="24"/>
                <w:szCs w:val="24"/>
              </w:rPr>
              <w:t>Student does not attend the course</w:t>
            </w:r>
            <w:r w:rsidR="00194BA4">
              <w:rPr>
                <w:sz w:val="24"/>
                <w:szCs w:val="24"/>
              </w:rPr>
              <w:t xml:space="preserve"> and at least 48 </w:t>
            </w:r>
            <w:proofErr w:type="spellStart"/>
            <w:r w:rsidR="00194BA4">
              <w:rPr>
                <w:sz w:val="24"/>
                <w:szCs w:val="24"/>
              </w:rPr>
              <w:t>hours notice</w:t>
            </w:r>
            <w:proofErr w:type="spellEnd"/>
            <w:r w:rsidR="00194BA4">
              <w:rPr>
                <w:sz w:val="24"/>
                <w:szCs w:val="24"/>
              </w:rPr>
              <w:t xml:space="preserve"> has been</w:t>
            </w:r>
            <w:r>
              <w:rPr>
                <w:sz w:val="24"/>
                <w:szCs w:val="24"/>
              </w:rPr>
              <w:t xml:space="preserve"> given</w:t>
            </w:r>
          </w:p>
        </w:tc>
        <w:tc>
          <w:tcPr>
            <w:tcW w:w="5023" w:type="dxa"/>
          </w:tcPr>
          <w:p w:rsidR="00073A87" w:rsidRDefault="00073A87" w:rsidP="00174FF6">
            <w:pPr>
              <w:spacing w:after="0"/>
              <w:rPr>
                <w:sz w:val="24"/>
                <w:szCs w:val="24"/>
              </w:rPr>
            </w:pPr>
            <w:r>
              <w:rPr>
                <w:sz w:val="24"/>
                <w:szCs w:val="24"/>
              </w:rPr>
              <w:t>Full refund</w:t>
            </w:r>
          </w:p>
        </w:tc>
      </w:tr>
      <w:tr w:rsidR="00073A87" w:rsidTr="00174FF6">
        <w:tc>
          <w:tcPr>
            <w:tcW w:w="4219" w:type="dxa"/>
          </w:tcPr>
          <w:p w:rsidR="00073A87" w:rsidRDefault="00073A87" w:rsidP="00174FF6">
            <w:pPr>
              <w:spacing w:after="0"/>
              <w:rPr>
                <w:sz w:val="24"/>
                <w:szCs w:val="24"/>
              </w:rPr>
            </w:pPr>
            <w:r>
              <w:rPr>
                <w:sz w:val="24"/>
                <w:szCs w:val="24"/>
              </w:rPr>
              <w:t>Student attends only part of the course and decides they do not want to continue</w:t>
            </w:r>
          </w:p>
        </w:tc>
        <w:tc>
          <w:tcPr>
            <w:tcW w:w="5023" w:type="dxa"/>
          </w:tcPr>
          <w:p w:rsidR="00174FF6" w:rsidRDefault="00174FF6" w:rsidP="00174FF6">
            <w:pPr>
              <w:spacing w:after="0"/>
              <w:rPr>
                <w:sz w:val="24"/>
                <w:szCs w:val="24"/>
              </w:rPr>
            </w:pPr>
            <w:r>
              <w:rPr>
                <w:sz w:val="24"/>
                <w:szCs w:val="24"/>
              </w:rPr>
              <w:t>Student is offered a pro-rata refund depending on how many classes attended and also has a deduction of an administration fee of £20;</w:t>
            </w:r>
          </w:p>
          <w:p w:rsidR="00194BA4" w:rsidRDefault="00174FF6" w:rsidP="00174FF6">
            <w:pPr>
              <w:spacing w:after="0"/>
              <w:rPr>
                <w:sz w:val="24"/>
                <w:szCs w:val="24"/>
              </w:rPr>
            </w:pPr>
            <w:proofErr w:type="spellStart"/>
            <w:r>
              <w:rPr>
                <w:sz w:val="24"/>
                <w:szCs w:val="24"/>
              </w:rPr>
              <w:t>Eg</w:t>
            </w:r>
            <w:proofErr w:type="spellEnd"/>
            <w:r>
              <w:rPr>
                <w:sz w:val="24"/>
                <w:szCs w:val="24"/>
              </w:rPr>
              <w:t>, Student atten</w:t>
            </w:r>
            <w:r w:rsidR="00194BA4">
              <w:rPr>
                <w:sz w:val="24"/>
                <w:szCs w:val="24"/>
              </w:rPr>
              <w:t>ds only 1 class of 4 scheduled</w:t>
            </w:r>
          </w:p>
          <w:p w:rsidR="00174FF6" w:rsidRDefault="00194BA4" w:rsidP="00174FF6">
            <w:pPr>
              <w:spacing w:after="0"/>
              <w:rPr>
                <w:sz w:val="24"/>
                <w:szCs w:val="24"/>
              </w:rPr>
            </w:pPr>
            <w:r>
              <w:rPr>
                <w:sz w:val="24"/>
                <w:szCs w:val="24"/>
              </w:rPr>
              <w:t>Cost of course £80</w:t>
            </w:r>
          </w:p>
          <w:p w:rsidR="00174FF6" w:rsidRDefault="00174FF6" w:rsidP="00174FF6">
            <w:pPr>
              <w:spacing w:after="0"/>
              <w:rPr>
                <w:sz w:val="24"/>
                <w:szCs w:val="24"/>
              </w:rPr>
            </w:pPr>
            <w:r>
              <w:rPr>
                <w:sz w:val="24"/>
                <w:szCs w:val="24"/>
              </w:rPr>
              <w:t>Refund of (¾ x £80) - £20 = £40</w:t>
            </w:r>
          </w:p>
          <w:p w:rsidR="00174FF6" w:rsidRDefault="00174FF6" w:rsidP="00174FF6">
            <w:pPr>
              <w:spacing w:after="0"/>
              <w:rPr>
                <w:sz w:val="24"/>
                <w:szCs w:val="24"/>
              </w:rPr>
            </w:pPr>
          </w:p>
        </w:tc>
      </w:tr>
      <w:tr w:rsidR="00073A87" w:rsidTr="00174FF6">
        <w:tc>
          <w:tcPr>
            <w:tcW w:w="9242" w:type="dxa"/>
            <w:gridSpan w:val="2"/>
          </w:tcPr>
          <w:p w:rsidR="00073A87" w:rsidRDefault="00194BA4" w:rsidP="008F7C7F">
            <w:pPr>
              <w:spacing w:after="0"/>
              <w:rPr>
                <w:sz w:val="24"/>
                <w:szCs w:val="24"/>
              </w:rPr>
            </w:pPr>
            <w:r>
              <w:rPr>
                <w:sz w:val="24"/>
                <w:szCs w:val="24"/>
              </w:rPr>
              <w:t>In exceptional circumstances, the Head of Sector will have dis</w:t>
            </w:r>
            <w:r w:rsidR="008F7C7F">
              <w:rPr>
                <w:sz w:val="24"/>
                <w:szCs w:val="24"/>
              </w:rPr>
              <w:t>cretion to award a full refund e.g.</w:t>
            </w:r>
            <w:r>
              <w:rPr>
                <w:sz w:val="24"/>
                <w:szCs w:val="24"/>
              </w:rPr>
              <w:t xml:space="preserve"> sickness.</w:t>
            </w:r>
            <w:r w:rsidR="008F7C7F">
              <w:rPr>
                <w:sz w:val="24"/>
                <w:szCs w:val="24"/>
              </w:rPr>
              <w:t xml:space="preserve"> F</w:t>
            </w:r>
            <w:r>
              <w:rPr>
                <w:sz w:val="24"/>
                <w:szCs w:val="24"/>
              </w:rPr>
              <w:t xml:space="preserve">or all </w:t>
            </w:r>
            <w:r w:rsidR="00073A87">
              <w:rPr>
                <w:sz w:val="24"/>
                <w:szCs w:val="24"/>
              </w:rPr>
              <w:t>refund</w:t>
            </w:r>
            <w:r>
              <w:rPr>
                <w:sz w:val="24"/>
                <w:szCs w:val="24"/>
              </w:rPr>
              <w:t>s</w:t>
            </w:r>
            <w:r w:rsidR="00073A87">
              <w:rPr>
                <w:sz w:val="24"/>
                <w:szCs w:val="24"/>
              </w:rPr>
              <w:t>, the Head of Sector must approve the documentation to be provided to Finance</w:t>
            </w:r>
            <w:r>
              <w:rPr>
                <w:sz w:val="24"/>
                <w:szCs w:val="24"/>
              </w:rPr>
              <w:t>.</w:t>
            </w:r>
          </w:p>
        </w:tc>
      </w:tr>
    </w:tbl>
    <w:p w:rsidR="001A3123" w:rsidRDefault="001A3123" w:rsidP="008A114A">
      <w:pPr>
        <w:spacing w:after="0"/>
        <w:rPr>
          <w:sz w:val="24"/>
          <w:szCs w:val="24"/>
        </w:rPr>
      </w:pPr>
    </w:p>
    <w:p w:rsidR="00AF04EB" w:rsidRPr="00194BA4" w:rsidRDefault="00AF04EB" w:rsidP="00AF04EB">
      <w:pPr>
        <w:spacing w:after="0"/>
        <w:rPr>
          <w:sz w:val="24"/>
          <w:szCs w:val="24"/>
        </w:rPr>
      </w:pPr>
    </w:p>
    <w:p w:rsidR="00242F3B" w:rsidRDefault="00582E42" w:rsidP="00582E42">
      <w:pPr>
        <w:spacing w:after="0"/>
        <w:jc w:val="both"/>
        <w:rPr>
          <w:b/>
          <w:sz w:val="24"/>
          <w:szCs w:val="24"/>
        </w:rPr>
      </w:pPr>
      <w:r>
        <w:rPr>
          <w:b/>
          <w:sz w:val="24"/>
          <w:szCs w:val="24"/>
        </w:rPr>
        <w:t>7</w:t>
      </w:r>
      <w:r>
        <w:rPr>
          <w:b/>
          <w:sz w:val="24"/>
          <w:szCs w:val="24"/>
        </w:rPr>
        <w:tab/>
      </w:r>
      <w:r w:rsidR="008123FF" w:rsidRPr="00E87364">
        <w:rPr>
          <w:b/>
          <w:sz w:val="24"/>
          <w:szCs w:val="24"/>
        </w:rPr>
        <w:t>Responsibilities</w:t>
      </w:r>
    </w:p>
    <w:p w:rsidR="008F7C7F" w:rsidRDefault="008F7C7F" w:rsidP="00582E42">
      <w:pPr>
        <w:spacing w:after="0"/>
        <w:jc w:val="both"/>
        <w:rPr>
          <w:b/>
          <w:sz w:val="24"/>
          <w:szCs w:val="24"/>
        </w:rPr>
      </w:pPr>
    </w:p>
    <w:p w:rsidR="00FC3D17" w:rsidRPr="00242F3B" w:rsidRDefault="00FC3D17" w:rsidP="00242F3B">
      <w:pPr>
        <w:spacing w:after="0"/>
        <w:jc w:val="both"/>
        <w:rPr>
          <w:b/>
          <w:sz w:val="24"/>
          <w:szCs w:val="24"/>
        </w:rPr>
      </w:pPr>
      <w:r w:rsidRPr="00E87364">
        <w:rPr>
          <w:sz w:val="24"/>
          <w:szCs w:val="24"/>
        </w:rPr>
        <w:t xml:space="preserve">The Principal has devolved authority to set the College </w:t>
      </w:r>
      <w:r w:rsidR="008F7C7F">
        <w:rPr>
          <w:sz w:val="24"/>
          <w:szCs w:val="24"/>
        </w:rPr>
        <w:t>Tuition F</w:t>
      </w:r>
      <w:r w:rsidR="008123FF" w:rsidRPr="00E87364">
        <w:rPr>
          <w:sz w:val="24"/>
          <w:szCs w:val="24"/>
        </w:rPr>
        <w:t xml:space="preserve">ee </w:t>
      </w:r>
      <w:r w:rsidR="008F7C7F">
        <w:rPr>
          <w:sz w:val="24"/>
          <w:szCs w:val="24"/>
        </w:rPr>
        <w:t>P</w:t>
      </w:r>
      <w:r w:rsidR="008123FF" w:rsidRPr="00E87364">
        <w:rPr>
          <w:sz w:val="24"/>
          <w:szCs w:val="24"/>
        </w:rPr>
        <w:t xml:space="preserve">olicy.  </w:t>
      </w:r>
    </w:p>
    <w:p w:rsidR="00242F3B" w:rsidRDefault="00242F3B" w:rsidP="00242F3B">
      <w:pPr>
        <w:spacing w:after="0"/>
        <w:jc w:val="both"/>
        <w:rPr>
          <w:sz w:val="24"/>
          <w:szCs w:val="24"/>
        </w:rPr>
      </w:pPr>
    </w:p>
    <w:p w:rsidR="00242F3B" w:rsidRDefault="008123FF" w:rsidP="00242F3B">
      <w:pPr>
        <w:spacing w:after="0"/>
        <w:jc w:val="both"/>
        <w:rPr>
          <w:sz w:val="24"/>
          <w:szCs w:val="24"/>
        </w:rPr>
      </w:pPr>
      <w:r w:rsidRPr="00E87364">
        <w:rPr>
          <w:sz w:val="24"/>
          <w:szCs w:val="24"/>
        </w:rPr>
        <w:t xml:space="preserve">The Senior Management Team will agree the fee levels annually in advance of the following </w:t>
      </w:r>
      <w:r w:rsidR="00582E42">
        <w:rPr>
          <w:sz w:val="24"/>
          <w:szCs w:val="24"/>
        </w:rPr>
        <w:t>academic session</w:t>
      </w:r>
      <w:r w:rsidRPr="00E87364">
        <w:rPr>
          <w:sz w:val="24"/>
          <w:szCs w:val="24"/>
        </w:rPr>
        <w:t xml:space="preserve">.  </w:t>
      </w:r>
    </w:p>
    <w:p w:rsidR="000F12A0" w:rsidRDefault="000F12A0" w:rsidP="00242F3B">
      <w:pPr>
        <w:spacing w:after="0"/>
        <w:jc w:val="both"/>
        <w:rPr>
          <w:sz w:val="24"/>
          <w:szCs w:val="24"/>
        </w:rPr>
      </w:pPr>
    </w:p>
    <w:p w:rsidR="008123FF" w:rsidRPr="00E87364" w:rsidRDefault="008123FF" w:rsidP="00242F3B">
      <w:pPr>
        <w:spacing w:after="0"/>
        <w:jc w:val="both"/>
        <w:rPr>
          <w:sz w:val="24"/>
          <w:szCs w:val="24"/>
        </w:rPr>
      </w:pPr>
      <w:r w:rsidRPr="00E87364">
        <w:rPr>
          <w:sz w:val="24"/>
          <w:szCs w:val="24"/>
        </w:rPr>
        <w:t>All staff with a remit to</w:t>
      </w:r>
      <w:r w:rsidR="008F7C7F">
        <w:rPr>
          <w:sz w:val="24"/>
          <w:szCs w:val="24"/>
        </w:rPr>
        <w:t xml:space="preserve"> provide</w:t>
      </w:r>
      <w:r w:rsidRPr="00E87364">
        <w:rPr>
          <w:sz w:val="24"/>
          <w:szCs w:val="24"/>
        </w:rPr>
        <w:t xml:space="preserve"> </w:t>
      </w:r>
      <w:r w:rsidR="008F7C7F" w:rsidRPr="00E87364">
        <w:rPr>
          <w:sz w:val="24"/>
          <w:szCs w:val="24"/>
        </w:rPr>
        <w:t>advice</w:t>
      </w:r>
      <w:r w:rsidRPr="00E87364">
        <w:rPr>
          <w:sz w:val="24"/>
          <w:szCs w:val="24"/>
        </w:rPr>
        <w:t xml:space="preserve"> </w:t>
      </w:r>
      <w:r w:rsidR="008F7C7F">
        <w:rPr>
          <w:sz w:val="24"/>
          <w:szCs w:val="24"/>
        </w:rPr>
        <w:t xml:space="preserve">to </w:t>
      </w:r>
      <w:r w:rsidRPr="00E87364">
        <w:rPr>
          <w:sz w:val="24"/>
          <w:szCs w:val="24"/>
        </w:rPr>
        <w:t xml:space="preserve">students and prospective students have a responsibility for the issue of proper guidance under this </w:t>
      </w:r>
      <w:r w:rsidR="00FC3D17" w:rsidRPr="00E87364">
        <w:rPr>
          <w:sz w:val="24"/>
          <w:szCs w:val="24"/>
        </w:rPr>
        <w:t>P</w:t>
      </w:r>
      <w:r w:rsidRPr="00E87364">
        <w:rPr>
          <w:sz w:val="24"/>
          <w:szCs w:val="24"/>
        </w:rPr>
        <w:t>olicy.</w:t>
      </w:r>
    </w:p>
    <w:p w:rsidR="00242F3B" w:rsidRDefault="00242F3B" w:rsidP="00242F3B">
      <w:pPr>
        <w:spacing w:after="0"/>
        <w:jc w:val="both"/>
        <w:rPr>
          <w:sz w:val="24"/>
          <w:szCs w:val="24"/>
        </w:rPr>
      </w:pPr>
    </w:p>
    <w:p w:rsidR="00FC3D17" w:rsidRPr="00E87364" w:rsidRDefault="00FC3D17" w:rsidP="00242F3B">
      <w:pPr>
        <w:spacing w:after="0"/>
        <w:jc w:val="both"/>
        <w:rPr>
          <w:sz w:val="24"/>
          <w:szCs w:val="24"/>
        </w:rPr>
      </w:pPr>
      <w:r w:rsidRPr="00E87364">
        <w:rPr>
          <w:sz w:val="24"/>
          <w:szCs w:val="24"/>
        </w:rPr>
        <w:t xml:space="preserve">All enquiries in regard to the application of this Policy can in the first instance be </w:t>
      </w:r>
      <w:r w:rsidR="00FC27B0" w:rsidRPr="00E87364">
        <w:rPr>
          <w:sz w:val="24"/>
          <w:szCs w:val="24"/>
        </w:rPr>
        <w:t>directed to the Finance Manager.</w:t>
      </w:r>
    </w:p>
    <w:p w:rsidR="008123FF" w:rsidRDefault="008123FF" w:rsidP="00792370">
      <w:pPr>
        <w:spacing w:after="0"/>
        <w:jc w:val="both"/>
        <w:rPr>
          <w:sz w:val="24"/>
          <w:szCs w:val="24"/>
        </w:rPr>
      </w:pPr>
    </w:p>
    <w:p w:rsidR="00070549" w:rsidRPr="00E87364" w:rsidRDefault="00070549" w:rsidP="00792370">
      <w:pPr>
        <w:spacing w:after="0"/>
        <w:jc w:val="both"/>
        <w:rPr>
          <w:sz w:val="24"/>
          <w:szCs w:val="24"/>
        </w:rPr>
      </w:pPr>
    </w:p>
    <w:p w:rsidR="008123FF" w:rsidRPr="00E87364" w:rsidRDefault="00582E42" w:rsidP="00792370">
      <w:pPr>
        <w:spacing w:after="0"/>
        <w:jc w:val="both"/>
        <w:rPr>
          <w:b/>
          <w:sz w:val="24"/>
          <w:szCs w:val="24"/>
        </w:rPr>
      </w:pPr>
      <w:r>
        <w:rPr>
          <w:b/>
          <w:sz w:val="24"/>
          <w:szCs w:val="24"/>
        </w:rPr>
        <w:t>8</w:t>
      </w:r>
      <w:r>
        <w:rPr>
          <w:b/>
          <w:sz w:val="24"/>
          <w:szCs w:val="24"/>
        </w:rPr>
        <w:tab/>
      </w:r>
      <w:r w:rsidR="008123FF" w:rsidRPr="00E87364">
        <w:rPr>
          <w:b/>
          <w:sz w:val="24"/>
          <w:szCs w:val="24"/>
        </w:rPr>
        <w:t>Discretionary Arrangements</w:t>
      </w:r>
    </w:p>
    <w:p w:rsidR="008F7C7F" w:rsidRDefault="008F7C7F" w:rsidP="00242F3B">
      <w:pPr>
        <w:spacing w:after="0"/>
        <w:jc w:val="both"/>
        <w:rPr>
          <w:sz w:val="24"/>
          <w:szCs w:val="24"/>
        </w:rPr>
      </w:pPr>
    </w:p>
    <w:p w:rsidR="008123FF" w:rsidRPr="00E87364" w:rsidRDefault="008123FF" w:rsidP="00242F3B">
      <w:pPr>
        <w:spacing w:after="0"/>
        <w:jc w:val="both"/>
        <w:rPr>
          <w:sz w:val="24"/>
          <w:szCs w:val="24"/>
        </w:rPr>
      </w:pPr>
      <w:r w:rsidRPr="00E87364">
        <w:rPr>
          <w:sz w:val="24"/>
          <w:szCs w:val="24"/>
        </w:rPr>
        <w:t>In exceptional circumstances th</w:t>
      </w:r>
      <w:r w:rsidR="00FC3D17" w:rsidRPr="00E87364">
        <w:rPr>
          <w:sz w:val="24"/>
          <w:szCs w:val="24"/>
        </w:rPr>
        <w:t>is</w:t>
      </w:r>
      <w:r w:rsidRPr="00E87364">
        <w:rPr>
          <w:sz w:val="24"/>
          <w:szCs w:val="24"/>
        </w:rPr>
        <w:t xml:space="preserve"> </w:t>
      </w:r>
      <w:r w:rsidR="00FC3D17" w:rsidRPr="00E87364">
        <w:rPr>
          <w:sz w:val="24"/>
          <w:szCs w:val="24"/>
        </w:rPr>
        <w:t>P</w:t>
      </w:r>
      <w:r w:rsidRPr="00E87364">
        <w:rPr>
          <w:sz w:val="24"/>
          <w:szCs w:val="24"/>
        </w:rPr>
        <w:t>olicy can be overridden at the discretion of the Director of Finance and Estates.</w:t>
      </w:r>
    </w:p>
    <w:p w:rsidR="008123FF" w:rsidRPr="00E87364" w:rsidRDefault="008123FF" w:rsidP="00792370">
      <w:pPr>
        <w:spacing w:after="0"/>
        <w:jc w:val="both"/>
        <w:rPr>
          <w:sz w:val="24"/>
          <w:szCs w:val="24"/>
        </w:rPr>
      </w:pPr>
    </w:p>
    <w:p w:rsidR="00242F3B" w:rsidRDefault="00242F3B" w:rsidP="00792370">
      <w:pPr>
        <w:spacing w:after="0"/>
        <w:jc w:val="both"/>
        <w:rPr>
          <w:b/>
          <w:sz w:val="24"/>
          <w:szCs w:val="24"/>
        </w:rPr>
      </w:pPr>
    </w:p>
    <w:p w:rsidR="008123FF" w:rsidRDefault="00582E42" w:rsidP="00792370">
      <w:pPr>
        <w:spacing w:after="0"/>
        <w:jc w:val="both"/>
        <w:rPr>
          <w:b/>
          <w:sz w:val="24"/>
          <w:szCs w:val="24"/>
        </w:rPr>
      </w:pPr>
      <w:r>
        <w:rPr>
          <w:b/>
          <w:sz w:val="24"/>
          <w:szCs w:val="24"/>
        </w:rPr>
        <w:t>9</w:t>
      </w:r>
      <w:r>
        <w:rPr>
          <w:b/>
          <w:sz w:val="24"/>
          <w:szCs w:val="24"/>
        </w:rPr>
        <w:tab/>
      </w:r>
      <w:r w:rsidR="008123FF" w:rsidRPr="00E87364">
        <w:rPr>
          <w:b/>
          <w:sz w:val="24"/>
          <w:szCs w:val="24"/>
        </w:rPr>
        <w:t>Appeals</w:t>
      </w:r>
    </w:p>
    <w:p w:rsidR="008F7C7F" w:rsidRDefault="008F7C7F" w:rsidP="00242F3B">
      <w:pPr>
        <w:spacing w:after="0"/>
        <w:jc w:val="both"/>
        <w:rPr>
          <w:sz w:val="24"/>
          <w:szCs w:val="24"/>
        </w:rPr>
      </w:pPr>
    </w:p>
    <w:p w:rsidR="008123FF" w:rsidRPr="00E87364" w:rsidRDefault="008123FF" w:rsidP="00242F3B">
      <w:pPr>
        <w:spacing w:after="0"/>
        <w:jc w:val="both"/>
        <w:rPr>
          <w:sz w:val="24"/>
          <w:szCs w:val="24"/>
        </w:rPr>
      </w:pPr>
      <w:r w:rsidRPr="00E87364">
        <w:rPr>
          <w:sz w:val="24"/>
          <w:szCs w:val="24"/>
        </w:rPr>
        <w:t xml:space="preserve">Students have the ability to appeal in accordance with the Student Appeals </w:t>
      </w:r>
      <w:r w:rsidR="00FC3D17" w:rsidRPr="00E87364">
        <w:rPr>
          <w:sz w:val="24"/>
          <w:szCs w:val="24"/>
        </w:rPr>
        <w:t>P</w:t>
      </w:r>
      <w:r w:rsidRPr="00E87364">
        <w:rPr>
          <w:sz w:val="24"/>
          <w:szCs w:val="24"/>
        </w:rPr>
        <w:t>olicy and procedure.</w:t>
      </w:r>
    </w:p>
    <w:p w:rsidR="008123FF" w:rsidRDefault="008123FF" w:rsidP="00792370">
      <w:pPr>
        <w:spacing w:after="0"/>
        <w:jc w:val="both"/>
        <w:rPr>
          <w:sz w:val="24"/>
          <w:szCs w:val="24"/>
        </w:rPr>
      </w:pPr>
    </w:p>
    <w:p w:rsidR="00070549" w:rsidRPr="00E87364" w:rsidRDefault="00070549" w:rsidP="00792370">
      <w:pPr>
        <w:spacing w:after="0"/>
        <w:jc w:val="both"/>
        <w:rPr>
          <w:sz w:val="24"/>
          <w:szCs w:val="24"/>
        </w:rPr>
      </w:pPr>
    </w:p>
    <w:p w:rsidR="008123FF" w:rsidRPr="00E87364" w:rsidRDefault="00582E42" w:rsidP="00792370">
      <w:pPr>
        <w:spacing w:after="0"/>
        <w:jc w:val="both"/>
        <w:rPr>
          <w:b/>
          <w:sz w:val="24"/>
          <w:szCs w:val="24"/>
        </w:rPr>
      </w:pPr>
      <w:r>
        <w:rPr>
          <w:b/>
          <w:sz w:val="24"/>
          <w:szCs w:val="24"/>
        </w:rPr>
        <w:lastRenderedPageBreak/>
        <w:t xml:space="preserve">10 </w:t>
      </w:r>
      <w:r>
        <w:rPr>
          <w:b/>
          <w:sz w:val="24"/>
          <w:szCs w:val="24"/>
        </w:rPr>
        <w:tab/>
      </w:r>
      <w:r w:rsidR="008123FF" w:rsidRPr="00E87364">
        <w:rPr>
          <w:b/>
          <w:sz w:val="24"/>
          <w:szCs w:val="24"/>
        </w:rPr>
        <w:t>Review</w:t>
      </w:r>
    </w:p>
    <w:p w:rsidR="008F7C7F" w:rsidRDefault="008F7C7F" w:rsidP="00792370">
      <w:pPr>
        <w:spacing w:after="0"/>
        <w:jc w:val="both"/>
        <w:rPr>
          <w:sz w:val="24"/>
          <w:szCs w:val="24"/>
        </w:rPr>
      </w:pPr>
    </w:p>
    <w:p w:rsidR="008123FF" w:rsidRPr="00E87364" w:rsidRDefault="008123FF" w:rsidP="00792370">
      <w:pPr>
        <w:spacing w:after="0"/>
        <w:jc w:val="both"/>
        <w:rPr>
          <w:sz w:val="24"/>
          <w:szCs w:val="24"/>
        </w:rPr>
      </w:pPr>
      <w:r w:rsidRPr="00E87364">
        <w:rPr>
          <w:sz w:val="24"/>
          <w:szCs w:val="24"/>
        </w:rPr>
        <w:t xml:space="preserve">This policy will be reviewed annually, in advance of the start of </w:t>
      </w:r>
      <w:r w:rsidR="00FC27B0" w:rsidRPr="00E87364">
        <w:rPr>
          <w:sz w:val="24"/>
          <w:szCs w:val="24"/>
        </w:rPr>
        <w:t>each</w:t>
      </w:r>
      <w:r w:rsidRPr="00E87364">
        <w:rPr>
          <w:sz w:val="24"/>
          <w:szCs w:val="24"/>
        </w:rPr>
        <w:t xml:space="preserve"> academic year.</w:t>
      </w:r>
    </w:p>
    <w:p w:rsidR="008123FF" w:rsidRPr="00E87364" w:rsidRDefault="008123FF" w:rsidP="00792370">
      <w:pPr>
        <w:spacing w:after="0"/>
        <w:jc w:val="both"/>
        <w:rPr>
          <w:sz w:val="24"/>
          <w:szCs w:val="24"/>
        </w:rPr>
      </w:pPr>
    </w:p>
    <w:p w:rsidR="008123FF" w:rsidRPr="00E87364" w:rsidRDefault="008123FF" w:rsidP="00792370">
      <w:pPr>
        <w:spacing w:after="0"/>
        <w:jc w:val="both"/>
        <w:rPr>
          <w:sz w:val="24"/>
          <w:szCs w:val="24"/>
        </w:rPr>
      </w:pPr>
    </w:p>
    <w:p w:rsidR="008123FF" w:rsidRPr="00E87364" w:rsidRDefault="008123FF" w:rsidP="008123FF">
      <w:pPr>
        <w:rPr>
          <w:sz w:val="24"/>
          <w:szCs w:val="24"/>
        </w:rPr>
      </w:pPr>
      <w:r w:rsidRPr="00E87364">
        <w:rPr>
          <w:sz w:val="24"/>
          <w:szCs w:val="24"/>
        </w:rPr>
        <w:br w:type="page"/>
      </w:r>
    </w:p>
    <w:tbl>
      <w:tblPr>
        <w:tblW w:w="7825" w:type="dxa"/>
        <w:tblInd w:w="108" w:type="dxa"/>
        <w:tblLayout w:type="fixed"/>
        <w:tblLook w:val="04A0" w:firstRow="1" w:lastRow="0" w:firstColumn="1" w:lastColumn="0" w:noHBand="0" w:noVBand="1"/>
      </w:tblPr>
      <w:tblGrid>
        <w:gridCol w:w="4282"/>
        <w:gridCol w:w="850"/>
        <w:gridCol w:w="2268"/>
        <w:gridCol w:w="425"/>
      </w:tblGrid>
      <w:tr w:rsidR="000F12A0" w:rsidRPr="00E87364"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b/>
                <w:bCs/>
                <w:u w:val="single"/>
                <w:lang w:eastAsia="en-GB"/>
              </w:rPr>
            </w:pPr>
            <w:r w:rsidRPr="00463B51">
              <w:rPr>
                <w:rFonts w:ascii="Calibri" w:eastAsia="Times New Roman" w:hAnsi="Calibri" w:cs="Calibri"/>
                <w:b/>
                <w:bCs/>
                <w:u w:val="single"/>
                <w:lang w:eastAsia="en-GB"/>
              </w:rPr>
              <w:lastRenderedPageBreak/>
              <w:t>West College Scotland</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b/>
                <w:bCs/>
                <w:lang w:eastAsia="en-GB"/>
              </w:rPr>
            </w:pPr>
          </w:p>
        </w:tc>
        <w:tc>
          <w:tcPr>
            <w:tcW w:w="425" w:type="dxa"/>
            <w:shd w:val="clear" w:color="auto" w:fill="auto"/>
            <w:vAlign w:val="bottom"/>
            <w:hideMark/>
          </w:tcPr>
          <w:p w:rsidR="000F12A0" w:rsidRPr="00E87364" w:rsidRDefault="000F12A0" w:rsidP="00174FF6">
            <w:pPr>
              <w:spacing w:after="0"/>
              <w:rPr>
                <w:rFonts w:eastAsia="Times New Roman" w:cs="Tahoma"/>
                <w:sz w:val="24"/>
                <w:szCs w:val="24"/>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657937">
            <w:pPr>
              <w:spacing w:after="0"/>
              <w:rPr>
                <w:rFonts w:ascii="Calibri" w:eastAsia="Times New Roman" w:hAnsi="Calibri" w:cs="Calibri"/>
                <w:b/>
                <w:bCs/>
                <w:u w:val="single"/>
                <w:lang w:eastAsia="en-GB"/>
              </w:rPr>
            </w:pPr>
            <w:r>
              <w:rPr>
                <w:rFonts w:ascii="Calibri" w:eastAsia="Times New Roman" w:hAnsi="Calibri" w:cs="Calibri"/>
                <w:b/>
                <w:bCs/>
                <w:u w:val="single"/>
                <w:lang w:eastAsia="en-GB"/>
              </w:rPr>
              <w:t>Tuition Fee Table 2018-</w:t>
            </w:r>
            <w:r w:rsidRPr="00463B51">
              <w:rPr>
                <w:rFonts w:ascii="Calibri" w:eastAsia="Times New Roman" w:hAnsi="Calibri" w:cs="Calibri"/>
                <w:b/>
                <w:bCs/>
                <w:u w:val="single"/>
                <w:lang w:eastAsia="en-GB"/>
              </w:rPr>
              <w:t>19 Session</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b/>
                <w:bCs/>
                <w:u w:val="single"/>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b/>
                <w:bCs/>
                <w:lang w:eastAsia="en-GB"/>
              </w:rPr>
            </w:pP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174FF6">
            <w:pPr>
              <w:spacing w:after="0"/>
              <w:rPr>
                <w:rFonts w:ascii="Calibri" w:eastAsia="Times New Roman" w:hAnsi="Calibri" w:cs="Calibri"/>
                <w:u w:val="single"/>
                <w:lang w:eastAsia="en-GB"/>
              </w:rPr>
            </w:pPr>
          </w:p>
        </w:tc>
        <w:tc>
          <w:tcPr>
            <w:tcW w:w="850" w:type="dxa"/>
            <w:shd w:val="clear" w:color="auto" w:fill="auto"/>
            <w:noWrap/>
            <w:vAlign w:val="bottom"/>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
                <w:lang w:eastAsia="en-GB"/>
              </w:rPr>
            </w:pPr>
            <w:r w:rsidRPr="000F12A0">
              <w:rPr>
                <w:rFonts w:ascii="Calibri" w:eastAsia="Times New Roman" w:hAnsi="Calibri" w:cs="Calibri"/>
                <w:b/>
                <w:lang w:eastAsia="en-GB"/>
              </w:rPr>
              <w:t>£</w:t>
            </w:r>
          </w:p>
        </w:tc>
        <w:tc>
          <w:tcPr>
            <w:tcW w:w="425" w:type="dxa"/>
            <w:shd w:val="clear" w:color="auto" w:fill="auto"/>
            <w:vAlign w:val="bottom"/>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0F12A0" w:rsidRDefault="000F12A0" w:rsidP="00174FF6">
            <w:pPr>
              <w:spacing w:after="0"/>
              <w:rPr>
                <w:rFonts w:ascii="Calibri" w:eastAsia="Times New Roman" w:hAnsi="Calibri" w:cs="Calibri"/>
                <w:b/>
                <w:u w:val="single"/>
                <w:lang w:eastAsia="en-GB"/>
              </w:rPr>
            </w:pPr>
            <w:r w:rsidRPr="000F12A0">
              <w:rPr>
                <w:rFonts w:ascii="Calibri" w:eastAsia="Times New Roman" w:hAnsi="Calibri" w:cs="Calibri"/>
                <w:b/>
                <w:u w:val="single"/>
                <w:lang w:eastAsia="en-GB"/>
              </w:rPr>
              <w:t>Full Time Fees</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lang w:eastAsia="en-GB"/>
              </w:rPr>
            </w:pP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Degree (BA)</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1,820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HE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1,285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FE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1,008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International Fee- HE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6,000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357"/>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International Fee- FE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5,000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Rest of UK Fee- HE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6,000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Rest of UK Fee- FE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5,000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FE Jan Starts</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600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0F12A0" w:rsidRDefault="000F12A0" w:rsidP="00174FF6">
            <w:pPr>
              <w:spacing w:after="0"/>
              <w:rPr>
                <w:rFonts w:ascii="Calibri" w:eastAsia="Times New Roman" w:hAnsi="Calibri" w:cs="Calibri"/>
                <w:b/>
                <w:u w:val="single"/>
                <w:lang w:eastAsia="en-GB"/>
              </w:rPr>
            </w:pPr>
            <w:r w:rsidRPr="000F12A0">
              <w:rPr>
                <w:rFonts w:ascii="Calibri" w:eastAsia="Times New Roman" w:hAnsi="Calibri" w:cs="Calibri"/>
                <w:b/>
                <w:u w:val="single"/>
                <w:lang w:eastAsia="en-GB"/>
              </w:rPr>
              <w:t>Part Time Fees</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 xml:space="preserve">Day Release </w:t>
            </w:r>
            <w:r>
              <w:rPr>
                <w:rFonts w:ascii="Calibri" w:eastAsia="Times New Roman" w:hAnsi="Calibri" w:cs="Calibri"/>
                <w:lang w:eastAsia="en-GB"/>
              </w:rPr>
              <w:t xml:space="preserve">- </w:t>
            </w:r>
            <w:r w:rsidRPr="00463B51">
              <w:rPr>
                <w:rFonts w:ascii="Calibri" w:eastAsia="Times New Roman" w:hAnsi="Calibri" w:cs="Calibri"/>
                <w:lang w:eastAsia="en-GB"/>
              </w:rPr>
              <w:t>HE Course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690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r w:rsidRPr="00463B51">
              <w:rPr>
                <w:rFonts w:ascii="Calibri" w:eastAsia="Times New Roman" w:hAnsi="Calibri" w:cs="Calibri"/>
                <w:lang w:eastAsia="en-GB"/>
              </w:rPr>
              <w:t xml:space="preserve">Day Release </w:t>
            </w:r>
            <w:r>
              <w:rPr>
                <w:rFonts w:ascii="Calibri" w:eastAsia="Times New Roman" w:hAnsi="Calibri" w:cs="Calibri"/>
                <w:lang w:eastAsia="en-GB"/>
              </w:rPr>
              <w:t xml:space="preserve">- </w:t>
            </w:r>
            <w:r w:rsidRPr="00463B51">
              <w:rPr>
                <w:rFonts w:ascii="Calibri" w:eastAsia="Times New Roman" w:hAnsi="Calibri" w:cs="Calibri"/>
                <w:lang w:eastAsia="en-GB"/>
              </w:rPr>
              <w:t>FE Course</w:t>
            </w:r>
          </w:p>
        </w:tc>
        <w:tc>
          <w:tcPr>
            <w:tcW w:w="850" w:type="dxa"/>
            <w:shd w:val="clear" w:color="auto" w:fill="auto"/>
            <w:noWrap/>
            <w:vAlign w:val="bottom"/>
            <w:hideMark/>
          </w:tcPr>
          <w:p w:rsidR="000F12A0" w:rsidRPr="00463B51" w:rsidRDefault="000F12A0" w:rsidP="00174FF6">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510 </w:t>
            </w:r>
          </w:p>
        </w:tc>
        <w:tc>
          <w:tcPr>
            <w:tcW w:w="425" w:type="dxa"/>
            <w:shd w:val="clear" w:color="auto" w:fill="auto"/>
            <w:vAlign w:val="bottom"/>
            <w:hideMark/>
          </w:tcPr>
          <w:p w:rsidR="000F12A0" w:rsidRPr="006A4CEF" w:rsidRDefault="000F12A0" w:rsidP="00174FF6">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Day Release International Fee </w:t>
            </w:r>
            <w:r>
              <w:rPr>
                <w:rFonts w:ascii="Calibri" w:eastAsia="Times New Roman" w:hAnsi="Calibri" w:cs="Calibri"/>
                <w:lang w:eastAsia="en-GB"/>
              </w:rPr>
              <w:t xml:space="preserve">- </w:t>
            </w:r>
            <w:r w:rsidRPr="00463B51">
              <w:rPr>
                <w:rFonts w:ascii="Calibri" w:eastAsia="Times New Roman" w:hAnsi="Calibri" w:cs="Calibri"/>
                <w:lang w:eastAsia="en-GB"/>
              </w:rPr>
              <w:t>HE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2,500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Pr>
                <w:rFonts w:ascii="Calibri" w:eastAsia="Times New Roman" w:hAnsi="Calibri" w:cs="Calibri"/>
                <w:lang w:eastAsia="en-GB"/>
              </w:rPr>
              <w:t>Day Release International Fee - FE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2,000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Day Release </w:t>
            </w:r>
            <w:r>
              <w:rPr>
                <w:rFonts w:ascii="Calibri" w:eastAsia="Times New Roman" w:hAnsi="Calibri" w:cs="Calibri"/>
                <w:lang w:eastAsia="en-GB"/>
              </w:rPr>
              <w:t>Rest of UK Fee –</w:t>
            </w:r>
            <w:r w:rsidRPr="00463B51">
              <w:rPr>
                <w:rFonts w:ascii="Calibri" w:eastAsia="Times New Roman" w:hAnsi="Calibri" w:cs="Calibri"/>
                <w:lang w:eastAsia="en-GB"/>
              </w:rPr>
              <w:t xml:space="preserve"> HE</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2,500 </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Pr>
                <w:rFonts w:ascii="Calibri" w:eastAsia="Times New Roman" w:hAnsi="Calibri" w:cs="Calibri"/>
                <w:lang w:eastAsia="en-GB"/>
              </w:rPr>
              <w:t xml:space="preserve">Day Release Rest of UK </w:t>
            </w:r>
            <w:r w:rsidRPr="00463B51">
              <w:rPr>
                <w:rFonts w:ascii="Calibri" w:eastAsia="Times New Roman" w:hAnsi="Calibri" w:cs="Calibri"/>
                <w:lang w:eastAsia="en-GB"/>
              </w:rPr>
              <w:t xml:space="preserve">Fee </w:t>
            </w:r>
            <w:r>
              <w:rPr>
                <w:rFonts w:ascii="Calibri" w:eastAsia="Times New Roman" w:hAnsi="Calibri" w:cs="Calibri"/>
                <w:lang w:eastAsia="en-GB"/>
              </w:rPr>
              <w:t xml:space="preserve">- </w:t>
            </w:r>
            <w:r w:rsidRPr="00463B51">
              <w:rPr>
                <w:rFonts w:ascii="Calibri" w:eastAsia="Times New Roman" w:hAnsi="Calibri" w:cs="Calibri"/>
                <w:lang w:eastAsia="en-GB"/>
              </w:rPr>
              <w:t>FE</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2,000 </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Single Credit </w:t>
            </w:r>
            <w:r>
              <w:rPr>
                <w:rFonts w:ascii="Calibri" w:eastAsia="Times New Roman" w:hAnsi="Calibri" w:cs="Calibri"/>
                <w:lang w:eastAsia="en-GB"/>
              </w:rPr>
              <w:t xml:space="preserve"> - </w:t>
            </w:r>
            <w:r w:rsidRPr="00463B51">
              <w:rPr>
                <w:rFonts w:ascii="Calibri" w:eastAsia="Times New Roman" w:hAnsi="Calibri" w:cs="Calibri"/>
                <w:lang w:eastAsia="en-GB"/>
              </w:rPr>
              <w:t>HE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115</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Pr>
                <w:rFonts w:ascii="Calibri" w:eastAsia="Times New Roman" w:hAnsi="Calibri" w:cs="Calibri"/>
                <w:lang w:eastAsia="en-GB"/>
              </w:rPr>
              <w:t>Part Time Course (per Credit) – HE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87</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Single Credit </w:t>
            </w:r>
            <w:r>
              <w:rPr>
                <w:rFonts w:ascii="Calibri" w:eastAsia="Times New Roman" w:hAnsi="Calibri" w:cs="Calibri"/>
                <w:lang w:eastAsia="en-GB"/>
              </w:rPr>
              <w:t xml:space="preserve">- </w:t>
            </w:r>
            <w:r w:rsidRPr="00463B51">
              <w:rPr>
                <w:rFonts w:ascii="Calibri" w:eastAsia="Times New Roman" w:hAnsi="Calibri" w:cs="Calibri"/>
                <w:lang w:eastAsia="en-GB"/>
              </w:rPr>
              <w:t>FE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110</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0F12A0" w:rsidRDefault="000F12A0" w:rsidP="00463B51">
            <w:pPr>
              <w:spacing w:after="0"/>
              <w:rPr>
                <w:rFonts w:ascii="Calibri" w:eastAsia="Times New Roman" w:hAnsi="Calibri" w:cs="Calibri"/>
                <w:lang w:eastAsia="en-GB"/>
              </w:rPr>
            </w:pPr>
            <w:r w:rsidRPr="000F12A0">
              <w:rPr>
                <w:rFonts w:ascii="Calibri" w:eastAsia="Times New Roman" w:hAnsi="Calibri" w:cs="Calibri"/>
                <w:lang w:eastAsia="en-GB"/>
              </w:rPr>
              <w:t>Part Time Course (per Credit) - FE</w:t>
            </w:r>
          </w:p>
        </w:tc>
        <w:tc>
          <w:tcPr>
            <w:tcW w:w="850" w:type="dxa"/>
            <w:shd w:val="clear" w:color="auto" w:fill="auto"/>
            <w:noWrap/>
            <w:vAlign w:val="bottom"/>
          </w:tcPr>
          <w:p w:rsidR="000F12A0" w:rsidRPr="000F12A0"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56</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Single Credit International Fee </w:t>
            </w:r>
            <w:r>
              <w:rPr>
                <w:rFonts w:ascii="Calibri" w:eastAsia="Times New Roman" w:hAnsi="Calibri" w:cs="Calibri"/>
                <w:lang w:eastAsia="en-GB"/>
              </w:rPr>
              <w:t xml:space="preserve">- </w:t>
            </w:r>
            <w:r w:rsidRPr="00463B51">
              <w:rPr>
                <w:rFonts w:ascii="Calibri" w:eastAsia="Times New Roman" w:hAnsi="Calibri" w:cs="Calibri"/>
                <w:lang w:eastAsia="en-GB"/>
              </w:rPr>
              <w:t>HE</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405 </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 xml:space="preserve">Single Credit International Fee </w:t>
            </w:r>
            <w:r>
              <w:rPr>
                <w:rFonts w:ascii="Calibri" w:eastAsia="Times New Roman" w:hAnsi="Calibri" w:cs="Calibri"/>
                <w:lang w:eastAsia="en-GB"/>
              </w:rPr>
              <w:t xml:space="preserve">- </w:t>
            </w:r>
            <w:r w:rsidRPr="00463B51">
              <w:rPr>
                <w:rFonts w:ascii="Calibri" w:eastAsia="Times New Roman" w:hAnsi="Calibri" w:cs="Calibri"/>
                <w:lang w:eastAsia="en-GB"/>
              </w:rPr>
              <w:t>FE</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300 </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075301">
            <w:pPr>
              <w:spacing w:after="0"/>
              <w:rPr>
                <w:rFonts w:ascii="Calibri" w:eastAsia="Times New Roman" w:hAnsi="Calibri" w:cs="Calibri"/>
                <w:lang w:eastAsia="en-GB"/>
              </w:rPr>
            </w:pPr>
            <w:r>
              <w:rPr>
                <w:rFonts w:ascii="Calibri" w:eastAsia="Times New Roman" w:hAnsi="Calibri" w:cs="Calibri"/>
                <w:lang w:eastAsia="en-GB"/>
              </w:rPr>
              <w:t>Single Credit Rest of UK</w:t>
            </w:r>
            <w:r w:rsidRPr="00463B51">
              <w:rPr>
                <w:rFonts w:ascii="Calibri" w:eastAsia="Times New Roman" w:hAnsi="Calibri" w:cs="Calibri"/>
                <w:lang w:eastAsia="en-GB"/>
              </w:rPr>
              <w:t xml:space="preserve"> Fee </w:t>
            </w:r>
            <w:r>
              <w:rPr>
                <w:rFonts w:ascii="Calibri" w:eastAsia="Times New Roman" w:hAnsi="Calibri" w:cs="Calibri"/>
                <w:lang w:eastAsia="en-GB"/>
              </w:rPr>
              <w:t xml:space="preserve">- </w:t>
            </w:r>
            <w:r w:rsidRPr="00463B51">
              <w:rPr>
                <w:rFonts w:ascii="Calibri" w:eastAsia="Times New Roman" w:hAnsi="Calibri" w:cs="Calibri"/>
                <w:lang w:eastAsia="en-GB"/>
              </w:rPr>
              <w:t>HE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405</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075301">
            <w:pPr>
              <w:spacing w:after="0"/>
              <w:rPr>
                <w:rFonts w:ascii="Calibri" w:eastAsia="Times New Roman" w:hAnsi="Calibri" w:cs="Calibri"/>
                <w:lang w:eastAsia="en-GB"/>
              </w:rPr>
            </w:pPr>
            <w:r>
              <w:rPr>
                <w:rFonts w:ascii="Calibri" w:eastAsia="Times New Roman" w:hAnsi="Calibri" w:cs="Calibri"/>
                <w:lang w:eastAsia="en-GB"/>
              </w:rPr>
              <w:t>Single Credit Rest of UK</w:t>
            </w:r>
            <w:r w:rsidRPr="00463B51">
              <w:rPr>
                <w:rFonts w:ascii="Calibri" w:eastAsia="Times New Roman" w:hAnsi="Calibri" w:cs="Calibri"/>
                <w:lang w:eastAsia="en-GB"/>
              </w:rPr>
              <w:t xml:space="preserve"> Fee </w:t>
            </w:r>
            <w:r>
              <w:rPr>
                <w:rFonts w:ascii="Calibri" w:eastAsia="Times New Roman" w:hAnsi="Calibri" w:cs="Calibri"/>
                <w:lang w:eastAsia="en-GB"/>
              </w:rPr>
              <w:t>- F</w:t>
            </w:r>
            <w:r w:rsidRPr="00463B51">
              <w:rPr>
                <w:rFonts w:ascii="Calibri" w:eastAsia="Times New Roman" w:hAnsi="Calibri" w:cs="Calibri"/>
                <w:lang w:eastAsia="en-GB"/>
              </w:rPr>
              <w:t>E</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300</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Highers - 3 hours teaching per week</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280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Highers - 5.5 hours teaching per week</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280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8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National 4</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300</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85"/>
        </w:trPr>
        <w:tc>
          <w:tcPr>
            <w:tcW w:w="4282"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National 5</w:t>
            </w:r>
          </w:p>
        </w:tc>
        <w:tc>
          <w:tcPr>
            <w:tcW w:w="850" w:type="dxa"/>
            <w:shd w:val="clear" w:color="auto" w:fill="auto"/>
            <w:noWrap/>
            <w:vAlign w:val="bottom"/>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300</w:t>
            </w:r>
          </w:p>
        </w:tc>
        <w:tc>
          <w:tcPr>
            <w:tcW w:w="425" w:type="dxa"/>
            <w:shd w:val="clear" w:color="auto" w:fill="auto"/>
            <w:vAlign w:val="bottom"/>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8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40"/>
        </w:trPr>
        <w:tc>
          <w:tcPr>
            <w:tcW w:w="4282" w:type="dxa"/>
            <w:shd w:val="clear" w:color="auto" w:fill="auto"/>
            <w:noWrap/>
            <w:vAlign w:val="bottom"/>
            <w:hideMark/>
          </w:tcPr>
          <w:p w:rsidR="000F12A0" w:rsidRPr="000F12A0" w:rsidRDefault="000F12A0" w:rsidP="00463B51">
            <w:pPr>
              <w:spacing w:after="0"/>
              <w:rPr>
                <w:rFonts w:ascii="Calibri" w:eastAsia="Times New Roman" w:hAnsi="Calibri" w:cs="Calibri"/>
                <w:b/>
                <w:u w:val="single"/>
                <w:lang w:eastAsia="en-GB"/>
              </w:rPr>
            </w:pPr>
            <w:r>
              <w:rPr>
                <w:rFonts w:ascii="Calibri" w:eastAsia="Times New Roman" w:hAnsi="Calibri" w:cs="Calibri"/>
                <w:b/>
                <w:u w:val="single"/>
                <w:lang w:eastAsia="en-GB"/>
              </w:rPr>
              <w:t>SVQ</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SVQ Level 2</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1,035</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SVQ Level 3</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1,200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r w:rsidRPr="00463B51">
              <w:rPr>
                <w:rFonts w:ascii="Calibri" w:eastAsia="Times New Roman" w:hAnsi="Calibri" w:cs="Calibri"/>
                <w:lang w:eastAsia="en-GB"/>
              </w:rPr>
              <w:t>SVQ Level 4</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2,300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300"/>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color w:val="000000"/>
                <w:lang w:eastAsia="en-GB"/>
              </w:rPr>
            </w:pPr>
          </w:p>
        </w:tc>
        <w:tc>
          <w:tcPr>
            <w:tcW w:w="425"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u w:val="single"/>
                <w:lang w:eastAsia="en-GB"/>
              </w:rPr>
            </w:pPr>
            <w:r w:rsidRPr="00463B51">
              <w:rPr>
                <w:rFonts w:ascii="Calibri" w:eastAsia="Times New Roman" w:hAnsi="Calibri" w:cs="Calibri"/>
                <w:u w:val="single"/>
                <w:lang w:eastAsia="en-GB"/>
              </w:rPr>
              <w:t>Non-Vocational Courses</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0F12A0">
            <w:pPr>
              <w:spacing w:after="0"/>
              <w:rPr>
                <w:rFonts w:ascii="Calibri" w:eastAsia="Times New Roman" w:hAnsi="Calibri" w:cs="Calibri"/>
                <w:lang w:eastAsia="en-GB"/>
              </w:rPr>
            </w:pPr>
            <w:r w:rsidRPr="00463B51">
              <w:rPr>
                <w:rFonts w:ascii="Calibri" w:eastAsia="Times New Roman" w:hAnsi="Calibri" w:cs="Calibri"/>
                <w:lang w:eastAsia="en-GB"/>
              </w:rPr>
              <w:t>Non-Vocational</w:t>
            </w:r>
            <w:r>
              <w:rPr>
                <w:rFonts w:ascii="Calibri" w:eastAsia="Times New Roman" w:hAnsi="Calibri" w:cs="Calibri"/>
                <w:lang w:eastAsia="en-GB"/>
              </w:rPr>
              <w:t xml:space="preserve"> rate </w:t>
            </w:r>
            <w:r w:rsidRPr="00463B51">
              <w:rPr>
                <w:rFonts w:ascii="Calibri" w:eastAsia="Times New Roman" w:hAnsi="Calibri" w:cs="Calibri"/>
                <w:lang w:eastAsia="en-GB"/>
              </w:rPr>
              <w:t>per hour</w:t>
            </w: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0F12A0" w:rsidRDefault="000F12A0" w:rsidP="000F12A0">
            <w:pPr>
              <w:spacing w:after="0"/>
              <w:jc w:val="right"/>
              <w:rPr>
                <w:rFonts w:ascii="Calibri" w:eastAsia="Times New Roman" w:hAnsi="Calibri" w:cs="Calibri"/>
                <w:bCs/>
                <w:lang w:eastAsia="en-GB"/>
              </w:rPr>
            </w:pPr>
            <w:r w:rsidRPr="000F12A0">
              <w:rPr>
                <w:rFonts w:ascii="Calibri" w:eastAsia="Times New Roman" w:hAnsi="Calibri" w:cs="Calibri"/>
                <w:bCs/>
                <w:lang w:eastAsia="en-GB"/>
              </w:rPr>
              <w:t xml:space="preserve">        4.00</w:t>
            </w: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255"/>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b/>
                <w:bCs/>
                <w:lang w:eastAsia="en-GB"/>
              </w:rPr>
            </w:pPr>
          </w:p>
        </w:tc>
        <w:tc>
          <w:tcPr>
            <w:tcW w:w="425" w:type="dxa"/>
            <w:shd w:val="clear" w:color="auto" w:fill="auto"/>
            <w:vAlign w:val="bottom"/>
            <w:hideMark/>
          </w:tcPr>
          <w:p w:rsidR="000F12A0" w:rsidRPr="006A4CEF" w:rsidRDefault="000F12A0" w:rsidP="00463B51">
            <w:pPr>
              <w:spacing w:after="0"/>
              <w:rPr>
                <w:rFonts w:ascii="Tahoma" w:eastAsia="Times New Roman" w:hAnsi="Tahoma" w:cs="Tahoma"/>
                <w:sz w:val="20"/>
                <w:szCs w:val="20"/>
                <w:lang w:eastAsia="en-GB"/>
              </w:rPr>
            </w:pPr>
          </w:p>
        </w:tc>
      </w:tr>
      <w:tr w:rsidR="000F12A0" w:rsidRPr="006A4CEF" w:rsidTr="000F12A0">
        <w:trPr>
          <w:trHeight w:val="300"/>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color w:val="000000"/>
                <w:lang w:eastAsia="en-GB"/>
              </w:rPr>
            </w:pPr>
          </w:p>
        </w:tc>
        <w:tc>
          <w:tcPr>
            <w:tcW w:w="425"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r>
      <w:tr w:rsidR="000F12A0" w:rsidRPr="006A4CEF" w:rsidTr="000F12A0">
        <w:trPr>
          <w:trHeight w:val="300"/>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color w:val="000000"/>
                <w:lang w:eastAsia="en-GB"/>
              </w:rPr>
            </w:pPr>
          </w:p>
        </w:tc>
        <w:tc>
          <w:tcPr>
            <w:tcW w:w="425"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r>
      <w:tr w:rsidR="000F12A0" w:rsidRPr="006A4CEF" w:rsidTr="000F12A0">
        <w:trPr>
          <w:trHeight w:val="300"/>
        </w:trPr>
        <w:tc>
          <w:tcPr>
            <w:tcW w:w="4282"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850" w:type="dxa"/>
            <w:shd w:val="clear" w:color="auto" w:fill="auto"/>
            <w:noWrap/>
            <w:vAlign w:val="bottom"/>
            <w:hideMark/>
          </w:tcPr>
          <w:p w:rsidR="000F12A0" w:rsidRPr="00463B51" w:rsidRDefault="000F12A0" w:rsidP="00463B51">
            <w:pPr>
              <w:spacing w:after="0"/>
              <w:rPr>
                <w:rFonts w:ascii="Calibri" w:eastAsia="Times New Roman" w:hAnsi="Calibri" w:cs="Calibri"/>
                <w:color w:val="000000"/>
                <w:lang w:eastAsia="en-GB"/>
              </w:rPr>
            </w:pPr>
          </w:p>
        </w:tc>
        <w:tc>
          <w:tcPr>
            <w:tcW w:w="2268" w:type="dxa"/>
            <w:shd w:val="clear" w:color="auto" w:fill="auto"/>
            <w:noWrap/>
            <w:vAlign w:val="bottom"/>
            <w:hideMark/>
          </w:tcPr>
          <w:p w:rsidR="000F12A0" w:rsidRPr="00463B51" w:rsidRDefault="000F12A0" w:rsidP="000F12A0">
            <w:pPr>
              <w:spacing w:after="0"/>
              <w:jc w:val="right"/>
              <w:rPr>
                <w:rFonts w:ascii="Calibri" w:eastAsia="Times New Roman" w:hAnsi="Calibri" w:cs="Calibri"/>
                <w:color w:val="000000"/>
                <w:lang w:eastAsia="en-GB"/>
              </w:rPr>
            </w:pPr>
          </w:p>
        </w:tc>
        <w:tc>
          <w:tcPr>
            <w:tcW w:w="425"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r>
      <w:tr w:rsidR="000F12A0" w:rsidRPr="006A4CEF" w:rsidTr="000F12A0">
        <w:trPr>
          <w:trHeight w:val="300"/>
        </w:trPr>
        <w:tc>
          <w:tcPr>
            <w:tcW w:w="4282"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c>
          <w:tcPr>
            <w:tcW w:w="850"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c>
          <w:tcPr>
            <w:tcW w:w="2268" w:type="dxa"/>
            <w:shd w:val="clear" w:color="auto" w:fill="auto"/>
            <w:noWrap/>
            <w:vAlign w:val="bottom"/>
            <w:hideMark/>
          </w:tcPr>
          <w:p w:rsidR="000F12A0" w:rsidRPr="006A4CEF" w:rsidRDefault="000F12A0" w:rsidP="000F12A0">
            <w:pPr>
              <w:spacing w:after="0"/>
              <w:jc w:val="right"/>
              <w:rPr>
                <w:rFonts w:ascii="Calibri" w:eastAsia="Times New Roman" w:hAnsi="Calibri" w:cs="Times New Roman"/>
                <w:color w:val="000000"/>
                <w:lang w:eastAsia="en-GB"/>
              </w:rPr>
            </w:pPr>
          </w:p>
        </w:tc>
        <w:tc>
          <w:tcPr>
            <w:tcW w:w="425" w:type="dxa"/>
            <w:shd w:val="clear" w:color="auto" w:fill="auto"/>
            <w:noWrap/>
            <w:vAlign w:val="bottom"/>
            <w:hideMark/>
          </w:tcPr>
          <w:p w:rsidR="000F12A0" w:rsidRPr="006A4CEF" w:rsidRDefault="000F12A0" w:rsidP="00463B51">
            <w:pPr>
              <w:spacing w:after="0"/>
              <w:rPr>
                <w:rFonts w:ascii="Calibri" w:eastAsia="Times New Roman" w:hAnsi="Calibri" w:cs="Times New Roman"/>
                <w:color w:val="000000"/>
                <w:lang w:eastAsia="en-GB"/>
              </w:rPr>
            </w:pPr>
          </w:p>
        </w:tc>
      </w:tr>
    </w:tbl>
    <w:p w:rsidR="00EC224A" w:rsidRDefault="00EC224A">
      <w:pPr>
        <w:spacing w:after="200" w:line="276" w:lineRule="auto"/>
      </w:pPr>
      <w:r>
        <w:br w:type="page"/>
      </w:r>
    </w:p>
    <w:p w:rsidR="00EC224A" w:rsidRPr="00EC224A" w:rsidRDefault="00EC224A" w:rsidP="00EC224A">
      <w:pPr>
        <w:rPr>
          <w:rStyle w:val="Heading2Char"/>
          <w:rFonts w:eastAsiaTheme="minorHAnsi" w:cs="Calibri"/>
          <w:bCs w:val="0"/>
          <w:i/>
          <w:color w:val="auto"/>
          <w:sz w:val="24"/>
          <w:szCs w:val="24"/>
        </w:rPr>
      </w:pPr>
      <w:r w:rsidRPr="00301863">
        <w:rPr>
          <w:rStyle w:val="Heading2Char"/>
          <w:rFonts w:cs="Calibri"/>
          <w:i/>
        </w:rPr>
        <w:lastRenderedPageBreak/>
        <w:t>Equality Impact Assessment</w:t>
      </w:r>
    </w:p>
    <w:p w:rsidR="00EC224A" w:rsidRPr="00873819" w:rsidRDefault="00EC224A" w:rsidP="00EC224A">
      <w:pPr>
        <w:jc w:val="both"/>
        <w:rPr>
          <w:rStyle w:val="Heading2Char"/>
          <w:rFonts w:cs="Calibri"/>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873819">
        <w:rPr>
          <w:rFonts w:ascii="Calibri" w:hAnsi="Calibri" w:cs="Calibri"/>
          <w:b/>
          <w:sz w:val="24"/>
          <w:szCs w:val="24"/>
        </w:rPr>
        <w:t xml:space="preserve">Name of policy: </w:t>
      </w:r>
      <w:r>
        <w:rPr>
          <w:rFonts w:ascii="Calibri" w:hAnsi="Calibri" w:cs="Calibri"/>
          <w:b/>
          <w:sz w:val="24"/>
          <w:szCs w:val="24"/>
        </w:rPr>
        <w:t>Fee Policy</w:t>
      </w:r>
    </w:p>
    <w:p w:rsidR="00EC224A" w:rsidRPr="00873819" w:rsidRDefault="00EC224A" w:rsidP="00EC224A">
      <w:pPr>
        <w:jc w:val="both"/>
        <w:rPr>
          <w:rStyle w:val="Heading2Char"/>
          <w:rFonts w:cs="Calibri"/>
          <w:b/>
          <w:i/>
          <w:sz w:val="24"/>
          <w:szCs w:val="24"/>
        </w:rPr>
      </w:pPr>
    </w:p>
    <w:p w:rsidR="00EC224A" w:rsidRPr="0008667A"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73819">
        <w:rPr>
          <w:rFonts w:ascii="Calibri" w:hAnsi="Calibri" w:cs="Calibri"/>
          <w:b/>
          <w:sz w:val="24"/>
          <w:szCs w:val="24"/>
        </w:rPr>
        <w:t>Date:</w:t>
      </w:r>
      <w:r>
        <w:rPr>
          <w:rFonts w:ascii="Calibri" w:hAnsi="Calibri" w:cs="Calibri"/>
          <w:b/>
          <w:sz w:val="24"/>
          <w:szCs w:val="24"/>
        </w:rPr>
        <w:tab/>
      </w:r>
      <w:r>
        <w:rPr>
          <w:rFonts w:ascii="Calibri" w:hAnsi="Calibri" w:cs="Calibri"/>
          <w:sz w:val="24"/>
          <w:szCs w:val="24"/>
        </w:rPr>
        <w:t>27 August 2015</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p>
    <w:p w:rsidR="00EC224A" w:rsidRPr="00873819" w:rsidRDefault="00EC224A" w:rsidP="00EC224A">
      <w:pPr>
        <w:jc w:val="both"/>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rPr>
          <w:rStyle w:val="Heading2Char"/>
          <w:rFonts w:cs="Calibri"/>
          <w:b/>
          <w:bCs w:val="0"/>
          <w:i/>
          <w:iCs/>
          <w:sz w:val="24"/>
          <w:szCs w:val="24"/>
        </w:rPr>
      </w:pPr>
      <w:r w:rsidRPr="00873819">
        <w:rPr>
          <w:rStyle w:val="Heading2Char"/>
          <w:rFonts w:cs="Calibri"/>
          <w:bCs w:val="0"/>
          <w:i/>
          <w:iCs/>
          <w:sz w:val="24"/>
          <w:szCs w:val="24"/>
        </w:rPr>
        <w:t>1.</w:t>
      </w:r>
      <w:r w:rsidRPr="00873819">
        <w:rPr>
          <w:rStyle w:val="Heading2Char"/>
          <w:rFonts w:cs="Calibri"/>
          <w:b/>
          <w:bCs w:val="0"/>
          <w:i/>
          <w:iCs/>
          <w:sz w:val="24"/>
          <w:szCs w:val="24"/>
        </w:rPr>
        <w:t xml:space="preserve"> What information is readily available to measure the effect this policy/procedure/decision has on people who share protected characteristics? What data is not available or not reliable? </w:t>
      </w:r>
    </w:p>
    <w:p w:rsidR="00EC224A" w:rsidRPr="00873819" w:rsidRDefault="00EC224A" w:rsidP="00EC224A">
      <w:pPr>
        <w:pBdr>
          <w:top w:val="single" w:sz="4" w:space="1" w:color="auto"/>
          <w:left w:val="single" w:sz="4" w:space="4" w:color="auto"/>
          <w:bottom w:val="single" w:sz="4" w:space="1" w:color="auto"/>
          <w:right w:val="single" w:sz="4" w:space="4" w:color="auto"/>
        </w:pBdr>
        <w:jc w:val="center"/>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r>
        <w:rPr>
          <w:rStyle w:val="Heading2Char"/>
          <w:rFonts w:cs="Calibri"/>
          <w:b/>
          <w:bCs w:val="0"/>
          <w:i/>
          <w:iCs/>
          <w:sz w:val="24"/>
          <w:szCs w:val="24"/>
        </w:rPr>
        <w:t xml:space="preserve">There is reliable, comprehensive information available regarding age, sex, disability, and race data with reference to students at WCS. There is little quantitative information available with reference to religion or belief, sexual orientation and gender reassignment. </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p>
    <w:p w:rsidR="00EC224A"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r>
        <w:rPr>
          <w:rStyle w:val="Heading2Char"/>
          <w:rFonts w:cs="Calibri"/>
          <w:b/>
          <w:bCs w:val="0"/>
          <w:i/>
          <w:iCs/>
          <w:sz w:val="24"/>
          <w:szCs w:val="24"/>
        </w:rPr>
        <w:t xml:space="preserve">As a preliminary point, it should be noted that the decision as to whether or not an applicant receives funding is not taken by West College Scotland. This decision is made by organisations such as SAAS or Student Finance. This policy only applies to applicants who are not entitled to receive external funding. It is recognised that there can be barriers to eligibility for funding which are experienced by some groups more than others, for example, older people. However it is submitted that for the purposes of this equality impact assessment the relevant issue for people who share protected characteristics is whether the information which WCS supplies about tuition fees and the support available from the college is accessible for all groups. </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Default="00EC224A" w:rsidP="00EC224A">
      <w:pPr>
        <w:jc w:val="both"/>
        <w:rPr>
          <w:rStyle w:val="Heading2Char"/>
          <w:rFonts w:cs="Calibri"/>
          <w:b/>
          <w:bCs w:val="0"/>
          <w:i/>
          <w:iCs/>
          <w:sz w:val="24"/>
          <w:szCs w:val="24"/>
        </w:rPr>
      </w:pPr>
    </w:p>
    <w:p w:rsidR="00EC224A" w:rsidRPr="00873819" w:rsidRDefault="00EC224A" w:rsidP="00EC224A">
      <w:pPr>
        <w:jc w:val="both"/>
        <w:rPr>
          <w:rStyle w:val="Heading2Char"/>
          <w:rFonts w:cs="Calibri"/>
          <w:b/>
          <w:bCs w:val="0"/>
          <w:i/>
          <w:iCs/>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5"/>
        <w:gridCol w:w="6871"/>
      </w:tblGrid>
      <w:tr w:rsidR="00EC224A" w:rsidRPr="00873819" w:rsidTr="00EC224A">
        <w:trPr>
          <w:trHeight w:val="827"/>
        </w:trPr>
        <w:tc>
          <w:tcPr>
            <w:tcW w:w="8856" w:type="dxa"/>
            <w:gridSpan w:val="2"/>
            <w:shd w:val="clear" w:color="auto" w:fill="auto"/>
          </w:tcPr>
          <w:p w:rsidR="00EC224A" w:rsidRPr="00873819" w:rsidRDefault="00EC224A" w:rsidP="00EC224A">
            <w:pPr>
              <w:rPr>
                <w:rFonts w:ascii="Calibri" w:hAnsi="Calibri" w:cs="Calibri"/>
                <w:sz w:val="24"/>
                <w:szCs w:val="24"/>
              </w:rPr>
            </w:pPr>
            <w:r w:rsidRPr="00873819">
              <w:rPr>
                <w:rFonts w:ascii="Calibri" w:hAnsi="Calibri" w:cs="Calibri"/>
                <w:b/>
                <w:sz w:val="24"/>
                <w:szCs w:val="24"/>
              </w:rPr>
              <w:t xml:space="preserve">2. </w:t>
            </w:r>
            <w:r w:rsidRPr="00873819">
              <w:rPr>
                <w:rFonts w:ascii="Calibri" w:hAnsi="Calibri" w:cs="Calibri"/>
                <w:sz w:val="24"/>
                <w:szCs w:val="24"/>
              </w:rPr>
              <w:t>What does this information indicate about positive, neutral and negative impacts on people who share protected characteristics? Please detail below.</w:t>
            </w:r>
          </w:p>
        </w:tc>
      </w:tr>
      <w:tr w:rsidR="00EC224A" w:rsidRPr="00873819" w:rsidTr="00174FF6">
        <w:tc>
          <w:tcPr>
            <w:tcW w:w="1985" w:type="dxa"/>
            <w:shd w:val="clear" w:color="auto" w:fill="auto"/>
          </w:tcPr>
          <w:p w:rsidR="00EC224A" w:rsidRPr="00873819" w:rsidRDefault="00EC224A" w:rsidP="00174FF6">
            <w:pPr>
              <w:rPr>
                <w:rFonts w:ascii="Calibri" w:hAnsi="Calibri" w:cs="Calibri"/>
                <w:b/>
                <w:sz w:val="24"/>
                <w:szCs w:val="24"/>
              </w:rPr>
            </w:pPr>
            <w:r w:rsidRPr="00873819">
              <w:rPr>
                <w:rFonts w:ascii="Calibri" w:hAnsi="Calibri" w:cs="Calibri"/>
                <w:b/>
                <w:sz w:val="24"/>
                <w:szCs w:val="24"/>
              </w:rPr>
              <w:t>Protected Characteristic</w:t>
            </w:r>
          </w:p>
        </w:tc>
        <w:tc>
          <w:tcPr>
            <w:tcW w:w="6871" w:type="dxa"/>
            <w:shd w:val="clear" w:color="auto" w:fill="auto"/>
          </w:tcPr>
          <w:p w:rsidR="00EC224A" w:rsidRPr="00873819" w:rsidRDefault="00EC224A" w:rsidP="00174FF6">
            <w:pPr>
              <w:jc w:val="center"/>
              <w:rPr>
                <w:rFonts w:ascii="Calibri" w:hAnsi="Calibri" w:cs="Calibri"/>
                <w:b/>
                <w:sz w:val="24"/>
                <w:szCs w:val="24"/>
              </w:rPr>
            </w:pPr>
            <w:r w:rsidRPr="00873819">
              <w:rPr>
                <w:rFonts w:ascii="Calibri" w:hAnsi="Calibri" w:cs="Calibri"/>
                <w:b/>
                <w:sz w:val="24"/>
                <w:szCs w:val="24"/>
              </w:rPr>
              <w:t>Description of Impact</w:t>
            </w:r>
          </w:p>
          <w:p w:rsidR="00EC224A" w:rsidRPr="00873819" w:rsidRDefault="00EC224A" w:rsidP="00174FF6">
            <w:pPr>
              <w:rPr>
                <w:rFonts w:ascii="Calibri" w:hAnsi="Calibri" w:cs="Calibri"/>
                <w:b/>
                <w:sz w:val="24"/>
                <w:szCs w:val="24"/>
              </w:rPr>
            </w:pPr>
          </w:p>
        </w:tc>
      </w:tr>
      <w:tr w:rsidR="00EC224A" w:rsidRPr="00873819" w:rsidTr="00EC224A">
        <w:trPr>
          <w:trHeight w:val="1952"/>
        </w:trPr>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Age</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EC224A" w:rsidRDefault="00EC224A" w:rsidP="00174FF6">
            <w:pPr>
              <w:rPr>
                <w:rFonts w:ascii="Calibri" w:hAnsi="Calibri" w:cs="Calibri"/>
                <w:sz w:val="24"/>
                <w:szCs w:val="24"/>
              </w:rPr>
            </w:pPr>
            <w:r>
              <w:rPr>
                <w:rFonts w:ascii="Calibri" w:hAnsi="Calibri" w:cs="Calibri"/>
                <w:sz w:val="24"/>
                <w:szCs w:val="24"/>
              </w:rPr>
              <w:t xml:space="preserve">Tuition fee information will be made available through a range of media, </w:t>
            </w:r>
            <w:proofErr w:type="spellStart"/>
            <w:r>
              <w:rPr>
                <w:rFonts w:ascii="Calibri" w:hAnsi="Calibri" w:cs="Calibri"/>
                <w:sz w:val="24"/>
                <w:szCs w:val="24"/>
              </w:rPr>
              <w:t>eg</w:t>
            </w:r>
            <w:proofErr w:type="spellEnd"/>
            <w:r>
              <w:rPr>
                <w:rFonts w:ascii="Calibri" w:hAnsi="Calibri" w:cs="Calibri"/>
                <w:sz w:val="24"/>
                <w:szCs w:val="24"/>
              </w:rPr>
              <w:t xml:space="preserve"> the website, leaflets and through enquiries on the phone or through Student Admissions. This should make this information accessible to all age groups (there is evidence that older people are less likely to use the internet and/or access College information through the website)</w:t>
            </w:r>
          </w:p>
        </w:tc>
      </w:tr>
      <w:tr w:rsidR="00EC224A" w:rsidRPr="00873819" w:rsidTr="00174FF6">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Disability</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873819" w:rsidRDefault="00EC224A" w:rsidP="00174FF6">
            <w:pPr>
              <w:rPr>
                <w:rFonts w:ascii="Calibri" w:hAnsi="Calibri" w:cs="Calibri"/>
                <w:b/>
                <w:sz w:val="24"/>
                <w:szCs w:val="24"/>
              </w:rPr>
            </w:pPr>
            <w:r>
              <w:rPr>
                <w:rFonts w:ascii="Calibri" w:hAnsi="Calibri" w:cs="Calibri"/>
                <w:sz w:val="24"/>
                <w:szCs w:val="24"/>
              </w:rPr>
              <w:t xml:space="preserve">WCS will ensure that the information provided regarding the tuition fees is accessible. In particular, the information will be based on good practice in accessibility Guidelines. The College uses software on its website which enables text to speech. This can assist people with dyslexia, literacy difference, visual impairments as well as people who do not speak English as a first language.   </w:t>
            </w:r>
          </w:p>
        </w:tc>
      </w:tr>
      <w:tr w:rsidR="00EC224A" w:rsidRPr="00873819" w:rsidTr="00EC224A">
        <w:trPr>
          <w:trHeight w:val="764"/>
        </w:trPr>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Sex</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866D4F" w:rsidRDefault="00EC224A" w:rsidP="00174FF6">
            <w:pPr>
              <w:rPr>
                <w:rFonts w:ascii="Calibri" w:hAnsi="Calibri" w:cs="Calibri"/>
                <w:sz w:val="24"/>
                <w:szCs w:val="24"/>
              </w:rPr>
            </w:pPr>
            <w:r>
              <w:rPr>
                <w:rFonts w:ascii="Calibri" w:hAnsi="Calibri" w:cs="Calibri"/>
                <w:sz w:val="24"/>
                <w:szCs w:val="24"/>
              </w:rPr>
              <w:t xml:space="preserve">It is submitted that this protected characteristic is not directly relevant with regards to this policy. </w:t>
            </w:r>
          </w:p>
        </w:tc>
      </w:tr>
      <w:tr w:rsidR="00EC224A" w:rsidRPr="00873819" w:rsidTr="00174FF6">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Gender Re-assignment</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195D55" w:rsidRDefault="00EC224A" w:rsidP="00174FF6">
            <w:pPr>
              <w:rPr>
                <w:rFonts w:ascii="Calibri" w:hAnsi="Calibri" w:cs="Calibri"/>
                <w:sz w:val="24"/>
                <w:szCs w:val="24"/>
              </w:rPr>
            </w:pPr>
            <w:r>
              <w:rPr>
                <w:rFonts w:ascii="Calibri" w:hAnsi="Calibri" w:cs="Calibri"/>
                <w:sz w:val="24"/>
                <w:szCs w:val="24"/>
              </w:rPr>
              <w:t>It is submitted that this protected characteristic is not directly relevant with regards to this policy.</w:t>
            </w:r>
          </w:p>
        </w:tc>
      </w:tr>
      <w:tr w:rsidR="00EC224A" w:rsidRPr="00873819" w:rsidTr="00EC224A">
        <w:trPr>
          <w:trHeight w:val="861"/>
        </w:trPr>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Sexual Orientation</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873819" w:rsidRDefault="00EC224A" w:rsidP="00174FF6">
            <w:pPr>
              <w:rPr>
                <w:rFonts w:ascii="Calibri" w:hAnsi="Calibri" w:cs="Calibri"/>
                <w:b/>
                <w:sz w:val="24"/>
                <w:szCs w:val="24"/>
              </w:rPr>
            </w:pPr>
            <w:r>
              <w:rPr>
                <w:rFonts w:ascii="Calibri" w:hAnsi="Calibri" w:cs="Calibri"/>
                <w:sz w:val="24"/>
                <w:szCs w:val="24"/>
              </w:rPr>
              <w:t>It is submitted that this protected characteristic is not directly relevant with regards to this policy.</w:t>
            </w:r>
          </w:p>
        </w:tc>
      </w:tr>
      <w:tr w:rsidR="00EC224A" w:rsidRPr="00873819" w:rsidTr="00174FF6">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Race</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Default="00EC224A" w:rsidP="00174FF6">
            <w:pPr>
              <w:rPr>
                <w:rFonts w:ascii="Calibri" w:hAnsi="Calibri" w:cs="Calibri"/>
                <w:sz w:val="24"/>
                <w:szCs w:val="24"/>
              </w:rPr>
            </w:pPr>
            <w:r>
              <w:rPr>
                <w:rFonts w:ascii="Calibri" w:hAnsi="Calibri" w:cs="Calibri"/>
                <w:sz w:val="24"/>
                <w:szCs w:val="24"/>
              </w:rPr>
              <w:t xml:space="preserve">Given that domicile is relevant for funding decisions, there may be more ethnic minority students who have to pay tuition fees. It is therefore important that the information available is provided in clear and plain English so that it is easy for people who do not speak English as a first language to understand. There is specialist training available for Staff who support students in the application process in communication skills, and anecdotal evidence shows that staff are happy to take extra time with ethnic minority students to explain College processes where required. </w:t>
            </w:r>
          </w:p>
          <w:p w:rsidR="00EC224A" w:rsidRPr="00873819" w:rsidRDefault="00EC224A" w:rsidP="00174FF6">
            <w:pPr>
              <w:rPr>
                <w:rFonts w:ascii="Calibri" w:hAnsi="Calibri" w:cs="Calibri"/>
                <w:b/>
                <w:sz w:val="24"/>
                <w:szCs w:val="24"/>
              </w:rPr>
            </w:pPr>
          </w:p>
        </w:tc>
      </w:tr>
      <w:tr w:rsidR="00EC224A" w:rsidRPr="00873819" w:rsidTr="00174FF6">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lastRenderedPageBreak/>
              <w:t>Religion or belief</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873819" w:rsidRDefault="00EC224A" w:rsidP="00174FF6">
            <w:pPr>
              <w:rPr>
                <w:rFonts w:ascii="Calibri" w:hAnsi="Calibri" w:cs="Calibri"/>
                <w:b/>
                <w:sz w:val="24"/>
                <w:szCs w:val="24"/>
              </w:rPr>
            </w:pPr>
            <w:r>
              <w:rPr>
                <w:rFonts w:ascii="Calibri" w:hAnsi="Calibri" w:cs="Calibri"/>
                <w:sz w:val="24"/>
                <w:szCs w:val="24"/>
              </w:rPr>
              <w:t>It is submitted that this protected characteristic is not directly relevant with regards to this policy.</w:t>
            </w:r>
          </w:p>
        </w:tc>
      </w:tr>
      <w:tr w:rsidR="00EC224A" w:rsidRPr="00873819" w:rsidTr="00174FF6">
        <w:tc>
          <w:tcPr>
            <w:tcW w:w="1985" w:type="dxa"/>
            <w:shd w:val="clear" w:color="auto" w:fill="auto"/>
          </w:tcPr>
          <w:p w:rsidR="00EC224A" w:rsidRPr="00873819" w:rsidRDefault="00EC224A" w:rsidP="00174FF6">
            <w:pPr>
              <w:rPr>
                <w:rFonts w:ascii="Calibri" w:hAnsi="Calibri" w:cs="Calibri"/>
                <w:sz w:val="24"/>
                <w:szCs w:val="24"/>
              </w:rPr>
            </w:pPr>
            <w:r w:rsidRPr="00873819">
              <w:rPr>
                <w:rFonts w:ascii="Calibri" w:hAnsi="Calibri" w:cs="Calibri"/>
                <w:sz w:val="24"/>
                <w:szCs w:val="24"/>
              </w:rPr>
              <w:t>Pregnancy</w:t>
            </w:r>
            <w:r>
              <w:rPr>
                <w:rFonts w:ascii="Calibri" w:hAnsi="Calibri" w:cs="Calibri"/>
                <w:sz w:val="24"/>
                <w:szCs w:val="24"/>
              </w:rPr>
              <w:t xml:space="preserve"> or</w:t>
            </w:r>
          </w:p>
          <w:p w:rsidR="00EC224A" w:rsidRPr="00873819" w:rsidRDefault="00EC224A" w:rsidP="00174FF6">
            <w:pPr>
              <w:rPr>
                <w:rFonts w:ascii="Calibri" w:hAnsi="Calibri" w:cs="Calibri"/>
                <w:sz w:val="24"/>
                <w:szCs w:val="24"/>
              </w:rPr>
            </w:pPr>
            <w:r w:rsidRPr="00873819">
              <w:rPr>
                <w:rFonts w:ascii="Calibri" w:hAnsi="Calibri" w:cs="Calibri"/>
                <w:sz w:val="24"/>
                <w:szCs w:val="24"/>
              </w:rPr>
              <w:t>Maternity</w:t>
            </w:r>
          </w:p>
          <w:p w:rsidR="00EC224A" w:rsidRPr="00873819" w:rsidRDefault="00EC224A" w:rsidP="00174FF6">
            <w:pPr>
              <w:rPr>
                <w:rFonts w:ascii="Calibri" w:hAnsi="Calibri" w:cs="Calibri"/>
                <w:sz w:val="24"/>
                <w:szCs w:val="24"/>
              </w:rPr>
            </w:pPr>
          </w:p>
          <w:p w:rsidR="00EC224A" w:rsidRPr="00873819" w:rsidRDefault="00EC224A" w:rsidP="00174FF6">
            <w:pPr>
              <w:rPr>
                <w:rFonts w:ascii="Calibri" w:hAnsi="Calibri" w:cs="Calibri"/>
                <w:sz w:val="24"/>
                <w:szCs w:val="24"/>
              </w:rPr>
            </w:pPr>
          </w:p>
        </w:tc>
        <w:tc>
          <w:tcPr>
            <w:tcW w:w="6871" w:type="dxa"/>
            <w:shd w:val="clear" w:color="auto" w:fill="auto"/>
          </w:tcPr>
          <w:p w:rsidR="00EC224A" w:rsidRPr="00873819" w:rsidRDefault="00EC224A" w:rsidP="00174FF6">
            <w:pPr>
              <w:rPr>
                <w:rFonts w:ascii="Calibri" w:hAnsi="Calibri" w:cs="Calibri"/>
                <w:b/>
                <w:sz w:val="24"/>
                <w:szCs w:val="24"/>
              </w:rPr>
            </w:pPr>
            <w:r>
              <w:rPr>
                <w:rFonts w:ascii="Calibri" w:hAnsi="Calibri" w:cs="Calibri"/>
                <w:sz w:val="24"/>
                <w:szCs w:val="24"/>
              </w:rPr>
              <w:t>It is submitted that this protected characteristic is not directly relevant with regards to this policy.</w:t>
            </w:r>
          </w:p>
        </w:tc>
      </w:tr>
    </w:tbl>
    <w:p w:rsidR="00EC224A" w:rsidRPr="00873819" w:rsidRDefault="00EC224A" w:rsidP="00EC224A">
      <w:pPr>
        <w:jc w:val="both"/>
        <w:rPr>
          <w:rStyle w:val="Heading2Char"/>
          <w:rFonts w:cs="Calibri"/>
          <w:b/>
          <w:bCs w:val="0"/>
          <w:i/>
          <w:iCs/>
          <w:sz w:val="24"/>
          <w:szCs w:val="24"/>
        </w:rPr>
      </w:pPr>
    </w:p>
    <w:p w:rsidR="00EC224A" w:rsidRPr="00873819" w:rsidRDefault="00EC224A" w:rsidP="00EC224A">
      <w:pPr>
        <w:jc w:val="both"/>
        <w:rPr>
          <w:rStyle w:val="Heading2Char"/>
          <w:rFonts w:cs="Calibri"/>
          <w:b/>
          <w:bCs w:val="0"/>
          <w:i/>
          <w:iCs/>
          <w:sz w:val="24"/>
          <w:szCs w:val="24"/>
        </w:rPr>
      </w:pPr>
    </w:p>
    <w:p w:rsidR="00EC224A"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73819">
        <w:rPr>
          <w:rStyle w:val="Heading2Char"/>
          <w:rFonts w:cs="Calibri"/>
          <w:bCs w:val="0"/>
          <w:i/>
          <w:iCs/>
          <w:sz w:val="24"/>
          <w:szCs w:val="24"/>
        </w:rPr>
        <w:t xml:space="preserve">3. </w:t>
      </w:r>
      <w:r w:rsidRPr="00873819">
        <w:rPr>
          <w:rFonts w:ascii="Calibri" w:hAnsi="Calibri" w:cs="Calibri"/>
          <w:sz w:val="24"/>
          <w:szCs w:val="24"/>
        </w:rPr>
        <w:t>What arrangements could be implemented to reduce or mitigate any potential adverse or negative impacts identified above?</w:t>
      </w:r>
    </w:p>
    <w:p w:rsidR="00EC224A"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r>
        <w:rPr>
          <w:rStyle w:val="Heading2Char"/>
          <w:rFonts w:cs="Calibri"/>
          <w:b/>
          <w:bCs w:val="0"/>
          <w:i/>
          <w:iCs/>
          <w:sz w:val="24"/>
          <w:szCs w:val="24"/>
        </w:rPr>
        <w:t xml:space="preserve">No negative impacts have been identified. </w:t>
      </w:r>
    </w:p>
    <w:p w:rsidR="00EC224A" w:rsidRPr="00873819" w:rsidRDefault="00EC224A" w:rsidP="00EC224A">
      <w:pPr>
        <w:jc w:val="both"/>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rPr>
          <w:rStyle w:val="Heading2Char"/>
          <w:rFonts w:cs="Calibri"/>
          <w:b/>
          <w:bCs w:val="0"/>
          <w:i/>
          <w:iCs/>
          <w:sz w:val="24"/>
          <w:szCs w:val="24"/>
        </w:rPr>
      </w:pPr>
      <w:r w:rsidRPr="00873819">
        <w:rPr>
          <w:rStyle w:val="Heading2Char"/>
          <w:rFonts w:cs="Calibri"/>
          <w:bCs w:val="0"/>
          <w:i/>
          <w:iCs/>
          <w:sz w:val="24"/>
          <w:szCs w:val="24"/>
        </w:rPr>
        <w:t>4.</w:t>
      </w:r>
      <w:r w:rsidRPr="00873819">
        <w:rPr>
          <w:rStyle w:val="Heading2Char"/>
          <w:rFonts w:cs="Calibri"/>
          <w:b/>
          <w:bCs w:val="0"/>
          <w:i/>
          <w:iCs/>
          <w:sz w:val="24"/>
          <w:szCs w:val="24"/>
        </w:rPr>
        <w:t xml:space="preserve"> Has there been consultation/is consultation planned with stakeholders/ learners/ staff who will be affected by this policy/project/decision?  Please detail below how this has affected your decision making. </w:t>
      </w:r>
    </w:p>
    <w:p w:rsidR="00EC224A" w:rsidRDefault="00EC224A" w:rsidP="00EC224A">
      <w:pPr>
        <w:pBdr>
          <w:top w:val="single" w:sz="4" w:space="1" w:color="auto"/>
          <w:left w:val="single" w:sz="4" w:space="4" w:color="auto"/>
          <w:bottom w:val="single" w:sz="4" w:space="1" w:color="auto"/>
          <w:right w:val="single" w:sz="4" w:space="4" w:color="auto"/>
        </w:pBdr>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rPr>
          <w:rStyle w:val="Heading2Char"/>
          <w:rFonts w:cs="Calibri"/>
          <w:b/>
          <w:bCs w:val="0"/>
          <w:i/>
          <w:iCs/>
          <w:sz w:val="24"/>
          <w:szCs w:val="24"/>
        </w:rPr>
      </w:pPr>
      <w:r>
        <w:rPr>
          <w:rStyle w:val="Heading2Char"/>
          <w:rFonts w:cs="Calibri"/>
          <w:b/>
          <w:bCs w:val="0"/>
          <w:i/>
          <w:iCs/>
          <w:sz w:val="24"/>
          <w:szCs w:val="24"/>
        </w:rPr>
        <w:t xml:space="preserve">WCS uses regular student surveys to understand student preferences and will continue to do so. </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p>
    <w:p w:rsidR="00EC224A" w:rsidRPr="00873819" w:rsidRDefault="00EC224A" w:rsidP="00EC224A">
      <w:pPr>
        <w:jc w:val="both"/>
        <w:rPr>
          <w:rFonts w:ascii="Calibri" w:hAnsi="Calibri" w:cs="Calibri"/>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73819">
        <w:rPr>
          <w:rFonts w:ascii="Calibri" w:hAnsi="Calibri" w:cs="Calibri"/>
          <w:b/>
          <w:sz w:val="24"/>
          <w:szCs w:val="24"/>
        </w:rPr>
        <w:t>5.</w:t>
      </w:r>
      <w:r w:rsidRPr="00873819">
        <w:rPr>
          <w:rFonts w:ascii="Calibri" w:hAnsi="Calibri" w:cs="Calibri"/>
          <w:sz w:val="24"/>
          <w:szCs w:val="24"/>
        </w:rPr>
        <w:t xml:space="preserve">  How will the policy/project/decision be monitored and evaluated?</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p>
    <w:p w:rsidR="00EC224A"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Pr>
          <w:rFonts w:ascii="Calibri" w:hAnsi="Calibri" w:cs="Calibri"/>
          <w:sz w:val="24"/>
          <w:szCs w:val="24"/>
        </w:rPr>
        <w:t xml:space="preserve">Through student surveys and surveys carried out by the Communications and Marketing departments. Complaints will also be monitored. </w:t>
      </w: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Style w:val="Heading2Char"/>
          <w:rFonts w:cs="Calibri"/>
          <w:b/>
          <w:bCs w:val="0"/>
          <w:i/>
          <w:iCs/>
          <w:sz w:val="24"/>
          <w:szCs w:val="24"/>
        </w:rPr>
      </w:pPr>
    </w:p>
    <w:p w:rsidR="00EC224A" w:rsidRPr="00873819" w:rsidRDefault="00EC224A" w:rsidP="00EC224A">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p>
    <w:p w:rsidR="00EC224A" w:rsidRPr="00873819" w:rsidRDefault="00EC224A" w:rsidP="00EC224A">
      <w:pPr>
        <w:jc w:val="both"/>
        <w:rPr>
          <w:rFonts w:ascii="Calibri" w:hAnsi="Calibri" w:cs="Calibri"/>
          <w:sz w:val="24"/>
          <w:szCs w:val="24"/>
        </w:rPr>
      </w:pPr>
    </w:p>
    <w:p w:rsidR="00EC224A" w:rsidRPr="00873819" w:rsidRDefault="00EC224A" w:rsidP="00EC224A">
      <w:pPr>
        <w:pStyle w:val="Heading2"/>
        <w:rPr>
          <w:rFonts w:cs="Calibri"/>
          <w:sz w:val="24"/>
          <w:szCs w:val="24"/>
        </w:rPr>
      </w:pPr>
    </w:p>
    <w:p w:rsidR="00EC224A" w:rsidRPr="00873819" w:rsidRDefault="00EC224A" w:rsidP="00EC224A">
      <w:pPr>
        <w:jc w:val="both"/>
        <w:rPr>
          <w:rFonts w:ascii="Calibri" w:hAnsi="Calibri" w:cs="Calibri"/>
          <w:i/>
          <w:sz w:val="24"/>
          <w:szCs w:val="24"/>
        </w:rPr>
      </w:pPr>
    </w:p>
    <w:p w:rsidR="00EC224A" w:rsidRDefault="00EC224A"/>
    <w:p w:rsidR="00A74051" w:rsidRDefault="00A74051" w:rsidP="00EC224A">
      <w:pPr>
        <w:pStyle w:val="Heading2"/>
      </w:pPr>
    </w:p>
    <w:sectPr w:rsidR="00A74051" w:rsidSect="005111C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26" w:rsidRDefault="00EA2E26" w:rsidP="00A74051">
      <w:r>
        <w:separator/>
      </w:r>
    </w:p>
  </w:endnote>
  <w:endnote w:type="continuationSeparator" w:id="0">
    <w:p w:rsidR="00EA2E26" w:rsidRDefault="00EA2E26" w:rsidP="00A7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1"/>
      <w:gridCol w:w="3071"/>
      <w:gridCol w:w="3072"/>
    </w:tblGrid>
    <w:tr w:rsidR="00631B7C" w:rsidTr="001C2C47">
      <w:tc>
        <w:tcPr>
          <w:tcW w:w="3071" w:type="dxa"/>
        </w:tcPr>
        <w:p w:rsidR="00631B7C" w:rsidRPr="007F5F0D" w:rsidRDefault="00631B7C" w:rsidP="004A6F96">
          <w:pPr>
            <w:pStyle w:val="Footer"/>
            <w:rPr>
              <w:rStyle w:val="Emphasis"/>
            </w:rPr>
          </w:pPr>
          <w:r>
            <w:rPr>
              <w:noProof/>
              <w:lang w:eastAsia="en-GB"/>
            </w:rPr>
            <w:drawing>
              <wp:anchor distT="0" distB="0" distL="114300" distR="114300" simplePos="0" relativeHeight="251658240" behindDoc="1" locked="0" layoutInCell="1" allowOverlap="1" wp14:anchorId="7E48585D" wp14:editId="3872EA50">
                <wp:simplePos x="0" y="0"/>
                <wp:positionH relativeFrom="page">
                  <wp:posOffset>-1981199</wp:posOffset>
                </wp:positionH>
                <wp:positionV relativeFrom="page">
                  <wp:posOffset>-1362076</wp:posOffset>
                </wp:positionV>
                <wp:extent cx="3571200" cy="1440000"/>
                <wp:effectExtent l="0" t="127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3571200" cy="1440000"/>
                        </a:xfrm>
                        <a:prstGeom prst="rect">
                          <a:avLst/>
                        </a:prstGeom>
                      </pic:spPr>
                    </pic:pic>
                  </a:graphicData>
                </a:graphic>
              </wp:anchor>
            </w:drawing>
          </w:r>
          <w:r>
            <w:rPr>
              <w:rStyle w:val="Emphasis"/>
            </w:rPr>
            <w:t>Tuition Fee Policy 2018-19</w:t>
          </w:r>
        </w:p>
      </w:tc>
      <w:tc>
        <w:tcPr>
          <w:tcW w:w="3071" w:type="dxa"/>
        </w:tcPr>
        <w:p w:rsidR="00631B7C" w:rsidRPr="007F5F0D" w:rsidRDefault="00631B7C" w:rsidP="007F5F0D">
          <w:pPr>
            <w:pStyle w:val="Footer"/>
            <w:jc w:val="center"/>
            <w:rPr>
              <w:rStyle w:val="Emphasis"/>
            </w:rPr>
          </w:pPr>
        </w:p>
      </w:tc>
      <w:tc>
        <w:tcPr>
          <w:tcW w:w="3072" w:type="dxa"/>
        </w:tcPr>
        <w:p w:rsidR="00631B7C" w:rsidRDefault="00631B7C" w:rsidP="001C2C47">
          <w:pPr>
            <w:pStyle w:val="Footer"/>
            <w:jc w:val="right"/>
          </w:pPr>
          <w:r w:rsidRPr="007F5F0D">
            <w:rPr>
              <w:rStyle w:val="Emphasis"/>
            </w:rPr>
            <w:t xml:space="preserve">Page </w:t>
          </w:r>
          <w:r w:rsidRPr="007F5F0D">
            <w:rPr>
              <w:rStyle w:val="Emphasis"/>
            </w:rPr>
            <w:fldChar w:fldCharType="begin"/>
          </w:r>
          <w:r w:rsidRPr="007F5F0D">
            <w:rPr>
              <w:rStyle w:val="Emphasis"/>
            </w:rPr>
            <w:instrText xml:space="preserve"> PAGE </w:instrText>
          </w:r>
          <w:r w:rsidRPr="007F5F0D">
            <w:rPr>
              <w:rStyle w:val="Emphasis"/>
            </w:rPr>
            <w:fldChar w:fldCharType="separate"/>
          </w:r>
          <w:r w:rsidR="004133B8">
            <w:rPr>
              <w:rStyle w:val="Emphasis"/>
              <w:noProof/>
            </w:rPr>
            <w:t>3</w:t>
          </w:r>
          <w:r w:rsidRPr="007F5F0D">
            <w:rPr>
              <w:rStyle w:val="Emphasis"/>
            </w:rPr>
            <w:fldChar w:fldCharType="end"/>
          </w:r>
          <w:r w:rsidRPr="007F5F0D">
            <w:rPr>
              <w:rStyle w:val="Emphasis"/>
            </w:rPr>
            <w:t xml:space="preserve"> of </w:t>
          </w:r>
          <w:r w:rsidRPr="007F5F0D">
            <w:rPr>
              <w:rStyle w:val="Emphasis"/>
            </w:rPr>
            <w:fldChar w:fldCharType="begin"/>
          </w:r>
          <w:r w:rsidRPr="007F5F0D">
            <w:rPr>
              <w:rStyle w:val="Emphasis"/>
            </w:rPr>
            <w:instrText xml:space="preserve"> NUMPAGES  </w:instrText>
          </w:r>
          <w:r w:rsidRPr="007F5F0D">
            <w:rPr>
              <w:rStyle w:val="Emphasis"/>
            </w:rPr>
            <w:fldChar w:fldCharType="separate"/>
          </w:r>
          <w:r w:rsidR="004133B8">
            <w:rPr>
              <w:rStyle w:val="Emphasis"/>
              <w:noProof/>
            </w:rPr>
            <w:t>15</w:t>
          </w:r>
          <w:r w:rsidRPr="007F5F0D">
            <w:rPr>
              <w:rStyle w:val="Emphasis"/>
            </w:rPr>
            <w:fldChar w:fldCharType="end"/>
          </w:r>
          <w:r w:rsidRPr="007F5F0D">
            <w:rPr>
              <w:rStyle w:val="Emphasis"/>
            </w:rPr>
            <w:t xml:space="preserve"> </w:t>
          </w:r>
        </w:p>
      </w:tc>
    </w:tr>
  </w:tbl>
  <w:p w:rsidR="00631B7C" w:rsidRPr="001C608F" w:rsidRDefault="00631B7C" w:rsidP="001C6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26" w:rsidRDefault="00EA2E26" w:rsidP="00A74051">
      <w:r>
        <w:separator/>
      </w:r>
    </w:p>
  </w:footnote>
  <w:footnote w:type="continuationSeparator" w:id="0">
    <w:p w:rsidR="00EA2E26" w:rsidRDefault="00EA2E26" w:rsidP="00A7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7C" w:rsidRDefault="00631B7C" w:rsidP="001C2C47">
    <w:pPr>
      <w:pStyle w:val="Header"/>
      <w:jc w:val="right"/>
    </w:pPr>
    <w:r>
      <w:rPr>
        <w:noProof/>
        <w:lang w:eastAsia="en-GB"/>
      </w:rPr>
      <w:drawing>
        <wp:anchor distT="0" distB="0" distL="0" distR="0" simplePos="0" relativeHeight="251659264" behindDoc="1" locked="0" layoutInCell="1" allowOverlap="1">
          <wp:simplePos x="0" y="0"/>
          <wp:positionH relativeFrom="column">
            <wp:posOffset>4210050</wp:posOffset>
          </wp:positionH>
          <wp:positionV relativeFrom="paragraph">
            <wp:posOffset>-1905</wp:posOffset>
          </wp:positionV>
          <wp:extent cx="1522800" cy="514800"/>
          <wp:effectExtent l="0" t="0" r="1270" b="0"/>
          <wp:wrapTight wrapText="bothSides">
            <wp:wrapPolygon edited="0">
              <wp:start x="0" y="0"/>
              <wp:lineTo x="0" y="20800"/>
              <wp:lineTo x="21348" y="20800"/>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800" cy="514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AC1"/>
    <w:multiLevelType w:val="hybridMultilevel"/>
    <w:tmpl w:val="6BA64544"/>
    <w:lvl w:ilvl="0" w:tplc="D1BCA310">
      <w:start w:val="1"/>
      <w:numFmt w:val="bullet"/>
      <w:pStyle w:val="Sub-listParagraph"/>
      <w:lvlText w:val="-"/>
      <w:lvlJc w:val="left"/>
      <w:pPr>
        <w:ind w:left="1440" w:hanging="360"/>
      </w:pPr>
      <w:rPr>
        <w:rFonts w:ascii="Courier New" w:hAnsi="Courier New" w:hint="default"/>
        <w:color w:val="414042"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7D62DD"/>
    <w:multiLevelType w:val="hybridMultilevel"/>
    <w:tmpl w:val="5D2CDD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720885"/>
    <w:multiLevelType w:val="hybridMultilevel"/>
    <w:tmpl w:val="FC607A84"/>
    <w:lvl w:ilvl="0" w:tplc="901AC6EC">
      <w:start w:val="1"/>
      <w:numFmt w:val="decimal"/>
      <w:pStyle w:val="NumberListLevel1"/>
      <w:lvlText w:val="%1."/>
      <w:lvlJc w:val="left"/>
      <w:pPr>
        <w:ind w:left="712" w:hanging="360"/>
      </w:pPr>
      <w:rPr>
        <w:rFonts w:hint="default"/>
        <w:b/>
        <w:i w:val="0"/>
        <w:color w:val="414042" w:themeColor="text2"/>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3">
    <w:nsid w:val="18954CA0"/>
    <w:multiLevelType w:val="hybridMultilevel"/>
    <w:tmpl w:val="A01E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F044E5"/>
    <w:multiLevelType w:val="hybridMultilevel"/>
    <w:tmpl w:val="4364CB18"/>
    <w:lvl w:ilvl="0" w:tplc="0B5652EE">
      <w:start w:val="1"/>
      <w:numFmt w:val="bullet"/>
      <w:lvlText w:val=""/>
      <w:lvlJc w:val="left"/>
      <w:pPr>
        <w:ind w:left="1440" w:hanging="360"/>
      </w:pPr>
      <w:rPr>
        <w:rFonts w:ascii="Wingdings" w:hAnsi="Wingdings" w:hint="default"/>
        <w:color w:val="FC4C02"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BF58D1"/>
    <w:multiLevelType w:val="hybridMultilevel"/>
    <w:tmpl w:val="0E82F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41F7FEF"/>
    <w:multiLevelType w:val="hybridMultilevel"/>
    <w:tmpl w:val="3E247C10"/>
    <w:lvl w:ilvl="0" w:tplc="EAC08C36">
      <w:start w:val="1"/>
      <w:numFmt w:val="lowerLetter"/>
      <w:pStyle w:val="NumberListLevel2"/>
      <w:lvlText w:val="%1."/>
      <w:lvlJc w:val="left"/>
      <w:pPr>
        <w:ind w:left="2182" w:hanging="360"/>
      </w:pPr>
      <w:rPr>
        <w:rFonts w:hint="default"/>
        <w:b/>
        <w:i w:val="0"/>
        <w:color w:val="414042" w:themeColor="text2"/>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7">
    <w:nsid w:val="2D542B19"/>
    <w:multiLevelType w:val="hybridMultilevel"/>
    <w:tmpl w:val="4D80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A2138"/>
    <w:multiLevelType w:val="hybridMultilevel"/>
    <w:tmpl w:val="E744AC7A"/>
    <w:lvl w:ilvl="0" w:tplc="6242EDA2">
      <w:start w:val="1"/>
      <w:numFmt w:val="bullet"/>
      <w:pStyle w:val="ListParagraph"/>
      <w:lvlText w:val=""/>
      <w:lvlJc w:val="left"/>
      <w:pPr>
        <w:ind w:left="1440" w:hanging="360"/>
      </w:pPr>
      <w:rPr>
        <w:rFonts w:ascii="Wingdings" w:hAnsi="Wingdings" w:hint="default"/>
        <w:color w:val="414042"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1130C7"/>
    <w:multiLevelType w:val="hybridMultilevel"/>
    <w:tmpl w:val="F38E2A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C63105"/>
    <w:multiLevelType w:val="hybridMultilevel"/>
    <w:tmpl w:val="9814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0261CB"/>
    <w:multiLevelType w:val="hybridMultilevel"/>
    <w:tmpl w:val="F014D3DC"/>
    <w:lvl w:ilvl="0" w:tplc="1810921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1E65D5"/>
    <w:multiLevelType w:val="hybridMultilevel"/>
    <w:tmpl w:val="B6D81280"/>
    <w:lvl w:ilvl="0" w:tplc="18109210">
      <w:start w:val="1"/>
      <w:numFmt w:val="bullet"/>
      <w:lvlText w:val="-"/>
      <w:lvlJc w:val="left"/>
      <w:pPr>
        <w:ind w:left="1440" w:hanging="360"/>
      </w:pPr>
      <w:rPr>
        <w:rFonts w:ascii="Courier New" w:hAnsi="Courier New" w:hint="default"/>
        <w:color w:val="FC4C02"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136155"/>
    <w:multiLevelType w:val="hybridMultilevel"/>
    <w:tmpl w:val="803C21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8C1650"/>
    <w:multiLevelType w:val="hybridMultilevel"/>
    <w:tmpl w:val="56BAA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AA607C"/>
    <w:multiLevelType w:val="hybridMultilevel"/>
    <w:tmpl w:val="622465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CA27C3"/>
    <w:multiLevelType w:val="hybridMultilevel"/>
    <w:tmpl w:val="33744A48"/>
    <w:lvl w:ilvl="0" w:tplc="5B5A2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927346"/>
    <w:multiLevelType w:val="hybridMultilevel"/>
    <w:tmpl w:val="1122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D73FED"/>
    <w:multiLevelType w:val="hybridMultilevel"/>
    <w:tmpl w:val="2D1E2FAC"/>
    <w:lvl w:ilvl="0" w:tplc="BF7A477E">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F40A7E"/>
    <w:multiLevelType w:val="hybridMultilevel"/>
    <w:tmpl w:val="6324F2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9"/>
  </w:num>
  <w:num w:numId="4">
    <w:abstractNumId w:val="4"/>
  </w:num>
  <w:num w:numId="5">
    <w:abstractNumId w:val="12"/>
  </w:num>
  <w:num w:numId="6">
    <w:abstractNumId w:val="0"/>
  </w:num>
  <w:num w:numId="7">
    <w:abstractNumId w:val="2"/>
  </w:num>
  <w:num w:numId="8">
    <w:abstractNumId w:val="6"/>
  </w:num>
  <w:num w:numId="9">
    <w:abstractNumId w:val="8"/>
  </w:num>
  <w:num w:numId="10">
    <w:abstractNumId w:val="18"/>
  </w:num>
  <w:num w:numId="11">
    <w:abstractNumId w:val="1"/>
  </w:num>
  <w:num w:numId="12">
    <w:abstractNumId w:val="17"/>
  </w:num>
  <w:num w:numId="13">
    <w:abstractNumId w:val="14"/>
  </w:num>
  <w:num w:numId="14">
    <w:abstractNumId w:val="10"/>
  </w:num>
  <w:num w:numId="15">
    <w:abstractNumId w:val="9"/>
  </w:num>
  <w:num w:numId="16">
    <w:abstractNumId w:val="8"/>
  </w:num>
  <w:num w:numId="17">
    <w:abstractNumId w:val="8"/>
  </w:num>
  <w:num w:numId="18">
    <w:abstractNumId w:val="3"/>
  </w:num>
  <w:num w:numId="19">
    <w:abstractNumId w:val="7"/>
  </w:num>
  <w:num w:numId="20">
    <w:abstractNumId w:val="13"/>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F2"/>
    <w:rsid w:val="00004AF3"/>
    <w:rsid w:val="00013AD0"/>
    <w:rsid w:val="00014EBE"/>
    <w:rsid w:val="00020932"/>
    <w:rsid w:val="00022E28"/>
    <w:rsid w:val="000344D1"/>
    <w:rsid w:val="0004069D"/>
    <w:rsid w:val="00044DB4"/>
    <w:rsid w:val="00070549"/>
    <w:rsid w:val="00070F28"/>
    <w:rsid w:val="00073A87"/>
    <w:rsid w:val="00075301"/>
    <w:rsid w:val="00081AB2"/>
    <w:rsid w:val="000B4027"/>
    <w:rsid w:val="000E182F"/>
    <w:rsid w:val="000F12A0"/>
    <w:rsid w:val="000F186A"/>
    <w:rsid w:val="000F475F"/>
    <w:rsid w:val="00123669"/>
    <w:rsid w:val="00130AF2"/>
    <w:rsid w:val="00142722"/>
    <w:rsid w:val="0017043A"/>
    <w:rsid w:val="00174FF6"/>
    <w:rsid w:val="00194BA4"/>
    <w:rsid w:val="001A0EC8"/>
    <w:rsid w:val="001A3123"/>
    <w:rsid w:val="001C2C47"/>
    <w:rsid w:val="001C608F"/>
    <w:rsid w:val="001F4998"/>
    <w:rsid w:val="00220135"/>
    <w:rsid w:val="0022469D"/>
    <w:rsid w:val="00242F3B"/>
    <w:rsid w:val="00251782"/>
    <w:rsid w:val="00262135"/>
    <w:rsid w:val="002A098E"/>
    <w:rsid w:val="002E4C6A"/>
    <w:rsid w:val="00325FE9"/>
    <w:rsid w:val="00327333"/>
    <w:rsid w:val="003462F0"/>
    <w:rsid w:val="00351212"/>
    <w:rsid w:val="00390041"/>
    <w:rsid w:val="003961D5"/>
    <w:rsid w:val="0039632C"/>
    <w:rsid w:val="003A6F40"/>
    <w:rsid w:val="003C0BC8"/>
    <w:rsid w:val="003C60AE"/>
    <w:rsid w:val="003E304E"/>
    <w:rsid w:val="003E700A"/>
    <w:rsid w:val="004000E3"/>
    <w:rsid w:val="004133B8"/>
    <w:rsid w:val="00443BD0"/>
    <w:rsid w:val="00445C48"/>
    <w:rsid w:val="00463B51"/>
    <w:rsid w:val="00483CCF"/>
    <w:rsid w:val="00494926"/>
    <w:rsid w:val="004A15B0"/>
    <w:rsid w:val="004A6F96"/>
    <w:rsid w:val="004C3968"/>
    <w:rsid w:val="005111C7"/>
    <w:rsid w:val="005306C2"/>
    <w:rsid w:val="00540406"/>
    <w:rsid w:val="00551E41"/>
    <w:rsid w:val="00553DAF"/>
    <w:rsid w:val="00565208"/>
    <w:rsid w:val="00582E42"/>
    <w:rsid w:val="005865B1"/>
    <w:rsid w:val="005B03A2"/>
    <w:rsid w:val="005B7EF4"/>
    <w:rsid w:val="005C42D4"/>
    <w:rsid w:val="005E3A17"/>
    <w:rsid w:val="005F39EB"/>
    <w:rsid w:val="00607B52"/>
    <w:rsid w:val="00610C56"/>
    <w:rsid w:val="00611758"/>
    <w:rsid w:val="00616187"/>
    <w:rsid w:val="006211A6"/>
    <w:rsid w:val="00631B7C"/>
    <w:rsid w:val="00632805"/>
    <w:rsid w:val="00657326"/>
    <w:rsid w:val="00657937"/>
    <w:rsid w:val="00686195"/>
    <w:rsid w:val="006C4A72"/>
    <w:rsid w:val="006E3B19"/>
    <w:rsid w:val="006E3CA2"/>
    <w:rsid w:val="006E3F2F"/>
    <w:rsid w:val="00711B2E"/>
    <w:rsid w:val="00713A45"/>
    <w:rsid w:val="00734FDD"/>
    <w:rsid w:val="00765C6B"/>
    <w:rsid w:val="00792370"/>
    <w:rsid w:val="007971F3"/>
    <w:rsid w:val="007A12B6"/>
    <w:rsid w:val="007C6212"/>
    <w:rsid w:val="007F5F0D"/>
    <w:rsid w:val="008123FF"/>
    <w:rsid w:val="008165D0"/>
    <w:rsid w:val="008211B4"/>
    <w:rsid w:val="008409EE"/>
    <w:rsid w:val="008441B2"/>
    <w:rsid w:val="00853BEA"/>
    <w:rsid w:val="008A114A"/>
    <w:rsid w:val="008A5C47"/>
    <w:rsid w:val="008B005E"/>
    <w:rsid w:val="008C69F5"/>
    <w:rsid w:val="008D7AA9"/>
    <w:rsid w:val="008F7C7F"/>
    <w:rsid w:val="00930A95"/>
    <w:rsid w:val="00935EA1"/>
    <w:rsid w:val="009552D9"/>
    <w:rsid w:val="00963E4B"/>
    <w:rsid w:val="009E0281"/>
    <w:rsid w:val="00A21A51"/>
    <w:rsid w:val="00A35230"/>
    <w:rsid w:val="00A442C1"/>
    <w:rsid w:val="00A52B63"/>
    <w:rsid w:val="00A55688"/>
    <w:rsid w:val="00A74051"/>
    <w:rsid w:val="00A848CB"/>
    <w:rsid w:val="00A90459"/>
    <w:rsid w:val="00AA1BA8"/>
    <w:rsid w:val="00AF04EB"/>
    <w:rsid w:val="00B02DB8"/>
    <w:rsid w:val="00B121D4"/>
    <w:rsid w:val="00B35FCC"/>
    <w:rsid w:val="00B46855"/>
    <w:rsid w:val="00B75A58"/>
    <w:rsid w:val="00B76EDF"/>
    <w:rsid w:val="00B82230"/>
    <w:rsid w:val="00B952A3"/>
    <w:rsid w:val="00B9677E"/>
    <w:rsid w:val="00BB7969"/>
    <w:rsid w:val="00BC2526"/>
    <w:rsid w:val="00C21099"/>
    <w:rsid w:val="00C4227A"/>
    <w:rsid w:val="00C64986"/>
    <w:rsid w:val="00C7014D"/>
    <w:rsid w:val="00C85550"/>
    <w:rsid w:val="00C900BE"/>
    <w:rsid w:val="00CA6D6D"/>
    <w:rsid w:val="00D00ABF"/>
    <w:rsid w:val="00D1611D"/>
    <w:rsid w:val="00D432B8"/>
    <w:rsid w:val="00D44F23"/>
    <w:rsid w:val="00D6350D"/>
    <w:rsid w:val="00D67764"/>
    <w:rsid w:val="00D90D3D"/>
    <w:rsid w:val="00D9452E"/>
    <w:rsid w:val="00DC3864"/>
    <w:rsid w:val="00E17E39"/>
    <w:rsid w:val="00E265FF"/>
    <w:rsid w:val="00E535C3"/>
    <w:rsid w:val="00E87364"/>
    <w:rsid w:val="00EA2E26"/>
    <w:rsid w:val="00EC224A"/>
    <w:rsid w:val="00EC33AE"/>
    <w:rsid w:val="00ED2034"/>
    <w:rsid w:val="00EE33CE"/>
    <w:rsid w:val="00EF4C50"/>
    <w:rsid w:val="00F03C18"/>
    <w:rsid w:val="00F30636"/>
    <w:rsid w:val="00F47A7F"/>
    <w:rsid w:val="00F529A9"/>
    <w:rsid w:val="00F97CB0"/>
    <w:rsid w:val="00FC27B0"/>
    <w:rsid w:val="00FC3D17"/>
    <w:rsid w:val="00FD04F8"/>
    <w:rsid w:val="00FD38FC"/>
    <w:rsid w:val="00FF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3E897-DDDE-47D9-9366-A3EF1612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51"/>
    <w:pPr>
      <w:spacing w:after="120" w:line="240" w:lineRule="auto"/>
    </w:pPr>
  </w:style>
  <w:style w:type="paragraph" w:styleId="Heading1">
    <w:name w:val="heading 1"/>
    <w:basedOn w:val="Normal"/>
    <w:next w:val="Normal"/>
    <w:link w:val="Heading1Char"/>
    <w:uiPriority w:val="9"/>
    <w:qFormat/>
    <w:rsid w:val="00963E4B"/>
    <w:pPr>
      <w:keepNext/>
      <w:keepLines/>
      <w:spacing w:before="480" w:after="240"/>
      <w:outlineLvl w:val="0"/>
    </w:pPr>
    <w:rPr>
      <w:rFonts w:ascii="Calibri" w:eastAsiaTheme="majorEastAsia" w:hAnsi="Calibri" w:cstheme="majorBidi"/>
      <w:bCs/>
      <w:color w:val="414042" w:themeColor="text2"/>
      <w:sz w:val="44"/>
      <w:szCs w:val="28"/>
    </w:rPr>
  </w:style>
  <w:style w:type="paragraph" w:styleId="Heading2">
    <w:name w:val="heading 2"/>
    <w:basedOn w:val="Normal"/>
    <w:next w:val="Normal"/>
    <w:link w:val="Heading2Char"/>
    <w:uiPriority w:val="9"/>
    <w:unhideWhenUsed/>
    <w:qFormat/>
    <w:rsid w:val="00ED2034"/>
    <w:pPr>
      <w:keepNext/>
      <w:keepLines/>
      <w:spacing w:before="200" w:after="240"/>
      <w:outlineLvl w:val="1"/>
    </w:pPr>
    <w:rPr>
      <w:rFonts w:ascii="Calibri" w:eastAsiaTheme="majorEastAsia" w:hAnsi="Calibri" w:cstheme="majorBidi"/>
      <w:bCs/>
      <w:color w:val="414042" w:themeColor="text2"/>
      <w:sz w:val="32"/>
      <w:szCs w:val="26"/>
    </w:rPr>
  </w:style>
  <w:style w:type="paragraph" w:styleId="Heading3">
    <w:name w:val="heading 3"/>
    <w:basedOn w:val="Headline3"/>
    <w:next w:val="Normal"/>
    <w:link w:val="Heading3Char"/>
    <w:uiPriority w:val="9"/>
    <w:unhideWhenUsed/>
    <w:qFormat/>
    <w:rsid w:val="00ED203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33AE"/>
    <w:pPr>
      <w:tabs>
        <w:tab w:val="center" w:pos="4513"/>
        <w:tab w:val="right" w:pos="9026"/>
      </w:tabs>
      <w:spacing w:after="0"/>
    </w:pPr>
  </w:style>
  <w:style w:type="character" w:customStyle="1" w:styleId="HeaderChar">
    <w:name w:val="Header Char"/>
    <w:basedOn w:val="DefaultParagraphFont"/>
    <w:link w:val="Header"/>
    <w:uiPriority w:val="99"/>
    <w:rsid w:val="00EC33AE"/>
  </w:style>
  <w:style w:type="paragraph" w:styleId="Footer">
    <w:name w:val="footer"/>
    <w:basedOn w:val="Normal"/>
    <w:link w:val="FooterChar"/>
    <w:uiPriority w:val="99"/>
    <w:unhideWhenUsed/>
    <w:rsid w:val="00EC33AE"/>
    <w:pPr>
      <w:tabs>
        <w:tab w:val="center" w:pos="4513"/>
        <w:tab w:val="right" w:pos="9026"/>
      </w:tabs>
      <w:spacing w:after="0"/>
    </w:pPr>
  </w:style>
  <w:style w:type="character" w:customStyle="1" w:styleId="FooterChar">
    <w:name w:val="Footer Char"/>
    <w:basedOn w:val="DefaultParagraphFont"/>
    <w:link w:val="Footer"/>
    <w:uiPriority w:val="99"/>
    <w:rsid w:val="00EC33AE"/>
  </w:style>
  <w:style w:type="paragraph" w:styleId="BalloonText">
    <w:name w:val="Balloon Text"/>
    <w:basedOn w:val="Normal"/>
    <w:link w:val="BalloonTextChar"/>
    <w:uiPriority w:val="99"/>
    <w:semiHidden/>
    <w:unhideWhenUsed/>
    <w:rsid w:val="00EC33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AE"/>
    <w:rPr>
      <w:rFonts w:ascii="Tahoma" w:hAnsi="Tahoma" w:cs="Tahoma"/>
      <w:sz w:val="16"/>
      <w:szCs w:val="16"/>
    </w:rPr>
  </w:style>
  <w:style w:type="paragraph" w:styleId="NoSpacing">
    <w:name w:val="No Spacing"/>
    <w:uiPriority w:val="1"/>
    <w:rsid w:val="00022E28"/>
    <w:pPr>
      <w:spacing w:after="0" w:line="240" w:lineRule="auto"/>
    </w:pPr>
  </w:style>
  <w:style w:type="character" w:customStyle="1" w:styleId="Heading1Char">
    <w:name w:val="Heading 1 Char"/>
    <w:basedOn w:val="DefaultParagraphFont"/>
    <w:link w:val="Heading1"/>
    <w:uiPriority w:val="9"/>
    <w:rsid w:val="00963E4B"/>
    <w:rPr>
      <w:rFonts w:ascii="Calibri" w:eastAsiaTheme="majorEastAsia" w:hAnsi="Calibri" w:cstheme="majorBidi"/>
      <w:bCs/>
      <w:color w:val="414042" w:themeColor="text2"/>
      <w:sz w:val="44"/>
      <w:szCs w:val="28"/>
    </w:rPr>
  </w:style>
  <w:style w:type="character" w:customStyle="1" w:styleId="Heading2Char">
    <w:name w:val="Heading 2 Char"/>
    <w:basedOn w:val="DefaultParagraphFont"/>
    <w:link w:val="Heading2"/>
    <w:rsid w:val="00ED2034"/>
    <w:rPr>
      <w:rFonts w:ascii="Calibri" w:eastAsiaTheme="majorEastAsia" w:hAnsi="Calibri" w:cstheme="majorBidi"/>
      <w:bCs/>
      <w:color w:val="414042" w:themeColor="text2"/>
      <w:sz w:val="32"/>
      <w:szCs w:val="26"/>
    </w:rPr>
  </w:style>
  <w:style w:type="paragraph" w:styleId="Title">
    <w:name w:val="Title"/>
    <w:basedOn w:val="Normal"/>
    <w:next w:val="Normal"/>
    <w:link w:val="TitleChar"/>
    <w:uiPriority w:val="10"/>
    <w:qFormat/>
    <w:rsid w:val="00963E4B"/>
    <w:pPr>
      <w:spacing w:before="960" w:after="240"/>
      <w:contextualSpacing/>
    </w:pPr>
    <w:rPr>
      <w:rFonts w:ascii="Calibri Light" w:eastAsiaTheme="majorEastAsia" w:hAnsi="Calibri Light" w:cstheme="majorBidi"/>
      <w:color w:val="414042" w:themeColor="text2"/>
      <w:spacing w:val="5"/>
      <w:kern w:val="28"/>
      <w:sz w:val="72"/>
      <w:szCs w:val="52"/>
    </w:rPr>
  </w:style>
  <w:style w:type="character" w:customStyle="1" w:styleId="TitleChar">
    <w:name w:val="Title Char"/>
    <w:basedOn w:val="DefaultParagraphFont"/>
    <w:link w:val="Title"/>
    <w:uiPriority w:val="10"/>
    <w:rsid w:val="00963E4B"/>
    <w:rPr>
      <w:rFonts w:ascii="Calibri Light" w:eastAsiaTheme="majorEastAsia" w:hAnsi="Calibri Light" w:cstheme="majorBidi"/>
      <w:color w:val="414042" w:themeColor="text2"/>
      <w:spacing w:val="5"/>
      <w:kern w:val="28"/>
      <w:sz w:val="72"/>
      <w:szCs w:val="52"/>
    </w:rPr>
  </w:style>
  <w:style w:type="paragraph" w:styleId="Subtitle">
    <w:name w:val="Subtitle"/>
    <w:basedOn w:val="Normal"/>
    <w:next w:val="Normal"/>
    <w:link w:val="SubtitleChar"/>
    <w:uiPriority w:val="11"/>
    <w:qFormat/>
    <w:rsid w:val="00963E4B"/>
    <w:pPr>
      <w:numPr>
        <w:ilvl w:val="1"/>
      </w:numPr>
    </w:pPr>
    <w:rPr>
      <w:rFonts w:ascii="Calibri Light" w:eastAsiaTheme="majorEastAsia" w:hAnsi="Calibri Light" w:cstheme="majorBidi"/>
      <w:iCs/>
      <w:color w:val="414042" w:themeColor="text2"/>
      <w:spacing w:val="15"/>
      <w:sz w:val="44"/>
      <w:szCs w:val="24"/>
    </w:rPr>
  </w:style>
  <w:style w:type="character" w:customStyle="1" w:styleId="SubtitleChar">
    <w:name w:val="Subtitle Char"/>
    <w:basedOn w:val="DefaultParagraphFont"/>
    <w:link w:val="Subtitle"/>
    <w:uiPriority w:val="11"/>
    <w:rsid w:val="00963E4B"/>
    <w:rPr>
      <w:rFonts w:ascii="Calibri Light" w:eastAsiaTheme="majorEastAsia" w:hAnsi="Calibri Light" w:cstheme="majorBidi"/>
      <w:iCs/>
      <w:color w:val="414042" w:themeColor="text2"/>
      <w:spacing w:val="15"/>
      <w:sz w:val="44"/>
      <w:szCs w:val="24"/>
    </w:rPr>
  </w:style>
  <w:style w:type="character" w:styleId="SubtleEmphasis">
    <w:name w:val="Subtle Emphasis"/>
    <w:aliases w:val="Caption or Subtle Note"/>
    <w:basedOn w:val="DefaultParagraphFont"/>
    <w:uiPriority w:val="19"/>
    <w:qFormat/>
    <w:rsid w:val="00A848CB"/>
    <w:rPr>
      <w:rFonts w:asciiTheme="minorHAnsi" w:hAnsiTheme="minorHAnsi"/>
      <w:i/>
      <w:iCs/>
      <w:color w:val="D5D4D6" w:themeColor="background2"/>
      <w:sz w:val="22"/>
    </w:rPr>
  </w:style>
  <w:style w:type="character" w:styleId="Emphasis">
    <w:name w:val="Emphasis"/>
    <w:aliases w:val="Note"/>
    <w:basedOn w:val="DefaultParagraphFont"/>
    <w:uiPriority w:val="20"/>
    <w:qFormat/>
    <w:rsid w:val="00A848CB"/>
    <w:rPr>
      <w:rFonts w:asciiTheme="minorHAnsi" w:hAnsiTheme="minorHAnsi"/>
      <w:i/>
      <w:iCs/>
      <w:color w:val="414042" w:themeColor="text2"/>
      <w:sz w:val="22"/>
    </w:rPr>
  </w:style>
  <w:style w:type="character" w:styleId="IntenseEmphasis">
    <w:name w:val="Intense Emphasis"/>
    <w:aliases w:val="Strong Note"/>
    <w:basedOn w:val="DefaultParagraphFont"/>
    <w:uiPriority w:val="21"/>
    <w:qFormat/>
    <w:rsid w:val="00A848CB"/>
    <w:rPr>
      <w:rFonts w:asciiTheme="minorHAnsi" w:hAnsiTheme="minorHAnsi"/>
      <w:b/>
      <w:bCs/>
      <w:i/>
      <w:iCs/>
      <w:color w:val="FC4C02" w:themeColor="accent1"/>
      <w:sz w:val="22"/>
    </w:rPr>
  </w:style>
  <w:style w:type="paragraph" w:styleId="Quote">
    <w:name w:val="Quote"/>
    <w:basedOn w:val="Normal"/>
    <w:next w:val="Normal"/>
    <w:link w:val="QuoteChar"/>
    <w:uiPriority w:val="29"/>
    <w:qFormat/>
    <w:rsid w:val="001C608F"/>
    <w:pPr>
      <w:spacing w:before="200"/>
    </w:pPr>
    <w:rPr>
      <w:rFonts w:ascii="Calibri Light" w:hAnsi="Calibri Light"/>
      <w:iCs/>
      <w:color w:val="5CB8B2" w:themeColor="accent2"/>
      <w:sz w:val="26"/>
      <w:szCs w:val="26"/>
    </w:rPr>
  </w:style>
  <w:style w:type="character" w:customStyle="1" w:styleId="QuoteChar">
    <w:name w:val="Quote Char"/>
    <w:basedOn w:val="DefaultParagraphFont"/>
    <w:link w:val="Quote"/>
    <w:uiPriority w:val="29"/>
    <w:rsid w:val="001C608F"/>
    <w:rPr>
      <w:rFonts w:ascii="Calibri Light" w:hAnsi="Calibri Light"/>
      <w:iCs/>
      <w:color w:val="5CB8B2" w:themeColor="accent2"/>
      <w:sz w:val="26"/>
      <w:szCs w:val="26"/>
    </w:rPr>
  </w:style>
  <w:style w:type="paragraph" w:styleId="ListParagraph">
    <w:name w:val="List Paragraph"/>
    <w:basedOn w:val="Normal"/>
    <w:link w:val="ListParagraphChar"/>
    <w:uiPriority w:val="34"/>
    <w:qFormat/>
    <w:rsid w:val="00A848CB"/>
    <w:pPr>
      <w:numPr>
        <w:numId w:val="9"/>
      </w:numPr>
      <w:contextualSpacing/>
    </w:pPr>
    <w:rPr>
      <w:color w:val="000000" w:themeColor="text1"/>
    </w:rPr>
  </w:style>
  <w:style w:type="paragraph" w:customStyle="1" w:styleId="Sub-listParagraph">
    <w:name w:val="Sub-list Paragraph"/>
    <w:basedOn w:val="ListParagraph"/>
    <w:link w:val="Sub-listParagraphChar"/>
    <w:rsid w:val="00A848CB"/>
    <w:pPr>
      <w:numPr>
        <w:numId w:val="6"/>
      </w:numPr>
    </w:pPr>
  </w:style>
  <w:style w:type="paragraph" w:customStyle="1" w:styleId="BulletListLevel1">
    <w:name w:val="Bullet List Level 1"/>
    <w:basedOn w:val="ListParagraph"/>
    <w:link w:val="BulletListLevel1Char"/>
    <w:qFormat/>
    <w:rsid w:val="00ED2034"/>
    <w:pPr>
      <w:ind w:left="709"/>
    </w:pPr>
  </w:style>
  <w:style w:type="character" w:customStyle="1" w:styleId="ListParagraphChar">
    <w:name w:val="List Paragraph Char"/>
    <w:basedOn w:val="DefaultParagraphFont"/>
    <w:link w:val="ListParagraph"/>
    <w:uiPriority w:val="34"/>
    <w:rsid w:val="00A848CB"/>
    <w:rPr>
      <w:color w:val="000000" w:themeColor="text1"/>
    </w:rPr>
  </w:style>
  <w:style w:type="character" w:customStyle="1" w:styleId="Sub-listParagraphChar">
    <w:name w:val="Sub-list Paragraph Char"/>
    <w:basedOn w:val="ListParagraphChar"/>
    <w:link w:val="Sub-listParagraph"/>
    <w:rsid w:val="00A848CB"/>
    <w:rPr>
      <w:color w:val="000000" w:themeColor="text1"/>
    </w:rPr>
  </w:style>
  <w:style w:type="paragraph" w:customStyle="1" w:styleId="BulletListLevel2">
    <w:name w:val="Bullet List Level 2"/>
    <w:basedOn w:val="Sub-listParagraph"/>
    <w:link w:val="BulletListLevel2Char"/>
    <w:qFormat/>
    <w:rsid w:val="00A74051"/>
    <w:pPr>
      <w:ind w:left="1434" w:hanging="357"/>
    </w:pPr>
  </w:style>
  <w:style w:type="character" w:customStyle="1" w:styleId="BulletListLevel1Char">
    <w:name w:val="Bullet List Level 1 Char"/>
    <w:basedOn w:val="ListParagraphChar"/>
    <w:link w:val="BulletListLevel1"/>
    <w:rsid w:val="00ED2034"/>
    <w:rPr>
      <w:color w:val="000000" w:themeColor="text1"/>
    </w:rPr>
  </w:style>
  <w:style w:type="paragraph" w:customStyle="1" w:styleId="RegularBodyText">
    <w:name w:val="Regular Body Text"/>
    <w:basedOn w:val="Normal"/>
    <w:link w:val="RegularBodyTextChar"/>
    <w:rsid w:val="00A848CB"/>
  </w:style>
  <w:style w:type="character" w:customStyle="1" w:styleId="BulletListLevel2Char">
    <w:name w:val="Bullet List Level 2 Char"/>
    <w:basedOn w:val="Sub-listParagraphChar"/>
    <w:link w:val="BulletListLevel2"/>
    <w:rsid w:val="00A74051"/>
    <w:rPr>
      <w:color w:val="000000" w:themeColor="text1"/>
    </w:rPr>
  </w:style>
  <w:style w:type="paragraph" w:customStyle="1" w:styleId="NumberListLevel1">
    <w:name w:val="Number List Level 1"/>
    <w:basedOn w:val="BulletListLevel1"/>
    <w:link w:val="NumberListLevel1Char"/>
    <w:qFormat/>
    <w:rsid w:val="00ED2034"/>
    <w:pPr>
      <w:numPr>
        <w:numId w:val="7"/>
      </w:numPr>
    </w:pPr>
  </w:style>
  <w:style w:type="character" w:customStyle="1" w:styleId="RegularBodyTextChar">
    <w:name w:val="Regular Body Text Char"/>
    <w:basedOn w:val="DefaultParagraphFont"/>
    <w:link w:val="RegularBodyText"/>
    <w:rsid w:val="00A848CB"/>
  </w:style>
  <w:style w:type="paragraph" w:customStyle="1" w:styleId="NumberListLevel2">
    <w:name w:val="Number List Level 2"/>
    <w:basedOn w:val="NumberListLevel1"/>
    <w:link w:val="NumberListLevel2Char"/>
    <w:qFormat/>
    <w:rsid w:val="00A74051"/>
    <w:pPr>
      <w:numPr>
        <w:numId w:val="8"/>
      </w:numPr>
      <w:ind w:left="1417" w:hanging="357"/>
    </w:pPr>
  </w:style>
  <w:style w:type="character" w:customStyle="1" w:styleId="NumberListLevel1Char">
    <w:name w:val="Number List Level 1 Char"/>
    <w:basedOn w:val="BulletListLevel1Char"/>
    <w:link w:val="NumberListLevel1"/>
    <w:rsid w:val="00ED2034"/>
    <w:rPr>
      <w:color w:val="000000" w:themeColor="text1"/>
    </w:rPr>
  </w:style>
  <w:style w:type="paragraph" w:styleId="NormalWeb">
    <w:name w:val="Normal (Web)"/>
    <w:basedOn w:val="Normal"/>
    <w:uiPriority w:val="99"/>
    <w:unhideWhenUsed/>
    <w:rsid w:val="00A7405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umberListLevel2Char">
    <w:name w:val="Number List Level 2 Char"/>
    <w:basedOn w:val="NumberListLevel1Char"/>
    <w:link w:val="NumberListLevel2"/>
    <w:rsid w:val="00A74051"/>
    <w:rPr>
      <w:color w:val="000000" w:themeColor="text1"/>
    </w:rPr>
  </w:style>
  <w:style w:type="paragraph" w:customStyle="1" w:styleId="Link">
    <w:name w:val="Link"/>
    <w:basedOn w:val="Normal"/>
    <w:link w:val="LinkChar"/>
    <w:qFormat/>
    <w:rsid w:val="00616187"/>
    <w:rPr>
      <w:color w:val="5CB8B2" w:themeColor="accent2"/>
      <w:u w:val="single"/>
    </w:rPr>
  </w:style>
  <w:style w:type="paragraph" w:customStyle="1" w:styleId="Headline3">
    <w:name w:val="Headline 3"/>
    <w:basedOn w:val="Heading2"/>
    <w:link w:val="Headline3Char"/>
    <w:rsid w:val="00ED2034"/>
    <w:rPr>
      <w:sz w:val="26"/>
    </w:rPr>
  </w:style>
  <w:style w:type="character" w:customStyle="1" w:styleId="LinkChar">
    <w:name w:val="Link Char"/>
    <w:basedOn w:val="DefaultParagraphFont"/>
    <w:link w:val="Link"/>
    <w:rsid w:val="00616187"/>
    <w:rPr>
      <w:color w:val="5CB8B2" w:themeColor="accent2"/>
      <w:u w:val="single"/>
    </w:rPr>
  </w:style>
  <w:style w:type="character" w:customStyle="1" w:styleId="Heading3Char">
    <w:name w:val="Heading 3 Char"/>
    <w:basedOn w:val="DefaultParagraphFont"/>
    <w:link w:val="Heading3"/>
    <w:uiPriority w:val="9"/>
    <w:rsid w:val="00ED2034"/>
    <w:rPr>
      <w:rFonts w:ascii="Calibri" w:eastAsiaTheme="majorEastAsia" w:hAnsi="Calibri" w:cstheme="majorBidi"/>
      <w:bCs/>
      <w:color w:val="414042" w:themeColor="text2"/>
      <w:sz w:val="26"/>
      <w:szCs w:val="26"/>
    </w:rPr>
  </w:style>
  <w:style w:type="character" w:customStyle="1" w:styleId="Headline3Char">
    <w:name w:val="Headline 3 Char"/>
    <w:basedOn w:val="Heading2Char"/>
    <w:link w:val="Headline3"/>
    <w:rsid w:val="00ED2034"/>
    <w:rPr>
      <w:rFonts w:ascii="Calibri" w:eastAsiaTheme="majorEastAsia" w:hAnsi="Calibri" w:cstheme="majorBidi"/>
      <w:bCs/>
      <w:color w:val="414042" w:themeColor="text2"/>
      <w:sz w:val="26"/>
      <w:szCs w:val="26"/>
    </w:rPr>
  </w:style>
  <w:style w:type="character" w:styleId="CommentReference">
    <w:name w:val="annotation reference"/>
    <w:basedOn w:val="DefaultParagraphFont"/>
    <w:uiPriority w:val="99"/>
    <w:semiHidden/>
    <w:unhideWhenUsed/>
    <w:rsid w:val="00D6350D"/>
    <w:rPr>
      <w:sz w:val="16"/>
      <w:szCs w:val="16"/>
    </w:rPr>
  </w:style>
  <w:style w:type="paragraph" w:styleId="CommentText">
    <w:name w:val="annotation text"/>
    <w:basedOn w:val="Normal"/>
    <w:link w:val="CommentTextChar"/>
    <w:uiPriority w:val="99"/>
    <w:semiHidden/>
    <w:unhideWhenUsed/>
    <w:rsid w:val="00D6350D"/>
    <w:rPr>
      <w:sz w:val="20"/>
      <w:szCs w:val="20"/>
    </w:rPr>
  </w:style>
  <w:style w:type="character" w:customStyle="1" w:styleId="CommentTextChar">
    <w:name w:val="Comment Text Char"/>
    <w:basedOn w:val="DefaultParagraphFont"/>
    <w:link w:val="CommentText"/>
    <w:uiPriority w:val="99"/>
    <w:semiHidden/>
    <w:rsid w:val="00D6350D"/>
    <w:rPr>
      <w:sz w:val="20"/>
      <w:szCs w:val="20"/>
    </w:rPr>
  </w:style>
  <w:style w:type="paragraph" w:styleId="CommentSubject">
    <w:name w:val="annotation subject"/>
    <w:basedOn w:val="CommentText"/>
    <w:next w:val="CommentText"/>
    <w:link w:val="CommentSubjectChar"/>
    <w:uiPriority w:val="99"/>
    <w:semiHidden/>
    <w:unhideWhenUsed/>
    <w:rsid w:val="00D6350D"/>
    <w:rPr>
      <w:b/>
      <w:bCs/>
    </w:rPr>
  </w:style>
  <w:style w:type="character" w:customStyle="1" w:styleId="CommentSubjectChar">
    <w:name w:val="Comment Subject Char"/>
    <w:basedOn w:val="CommentTextChar"/>
    <w:link w:val="CommentSubject"/>
    <w:uiPriority w:val="99"/>
    <w:semiHidden/>
    <w:rsid w:val="00D6350D"/>
    <w:rPr>
      <w:b/>
      <w:bCs/>
      <w:sz w:val="20"/>
      <w:szCs w:val="20"/>
    </w:rPr>
  </w:style>
  <w:style w:type="paragraph" w:styleId="Revision">
    <w:name w:val="Revision"/>
    <w:hidden/>
    <w:uiPriority w:val="99"/>
    <w:semiHidden/>
    <w:rsid w:val="00BC2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5874">
      <w:bodyDiv w:val="1"/>
      <w:marLeft w:val="0"/>
      <w:marRight w:val="0"/>
      <w:marTop w:val="0"/>
      <w:marBottom w:val="0"/>
      <w:divBdr>
        <w:top w:val="none" w:sz="0" w:space="0" w:color="auto"/>
        <w:left w:val="none" w:sz="0" w:space="0" w:color="auto"/>
        <w:bottom w:val="none" w:sz="0" w:space="0" w:color="auto"/>
        <w:right w:val="none" w:sz="0" w:space="0" w:color="auto"/>
      </w:divBdr>
    </w:div>
    <w:div w:id="1039889719">
      <w:bodyDiv w:val="1"/>
      <w:marLeft w:val="0"/>
      <w:marRight w:val="0"/>
      <w:marTop w:val="0"/>
      <w:marBottom w:val="0"/>
      <w:divBdr>
        <w:top w:val="none" w:sz="0" w:space="0" w:color="auto"/>
        <w:left w:val="none" w:sz="0" w:space="0" w:color="auto"/>
        <w:bottom w:val="none" w:sz="0" w:space="0" w:color="auto"/>
        <w:right w:val="none" w:sz="0" w:space="0" w:color="auto"/>
      </w:divBdr>
    </w:div>
    <w:div w:id="1243029070">
      <w:bodyDiv w:val="1"/>
      <w:marLeft w:val="0"/>
      <w:marRight w:val="0"/>
      <w:marTop w:val="0"/>
      <w:marBottom w:val="0"/>
      <w:divBdr>
        <w:top w:val="none" w:sz="0" w:space="0" w:color="auto"/>
        <w:left w:val="none" w:sz="0" w:space="0" w:color="auto"/>
        <w:bottom w:val="none" w:sz="0" w:space="0" w:color="auto"/>
        <w:right w:val="none" w:sz="0" w:space="0" w:color="auto"/>
      </w:divBdr>
    </w:div>
    <w:div w:id="1434283224">
      <w:bodyDiv w:val="1"/>
      <w:marLeft w:val="0"/>
      <w:marRight w:val="0"/>
      <w:marTop w:val="0"/>
      <w:marBottom w:val="0"/>
      <w:divBdr>
        <w:top w:val="none" w:sz="0" w:space="0" w:color="auto"/>
        <w:left w:val="none" w:sz="0" w:space="0" w:color="auto"/>
        <w:bottom w:val="none" w:sz="0" w:space="0" w:color="auto"/>
        <w:right w:val="none" w:sz="0" w:space="0" w:color="auto"/>
      </w:divBdr>
    </w:div>
    <w:div w:id="1525753018">
      <w:bodyDiv w:val="1"/>
      <w:marLeft w:val="0"/>
      <w:marRight w:val="0"/>
      <w:marTop w:val="0"/>
      <w:marBottom w:val="0"/>
      <w:divBdr>
        <w:top w:val="none" w:sz="0" w:space="0" w:color="auto"/>
        <w:left w:val="none" w:sz="0" w:space="0" w:color="auto"/>
        <w:bottom w:val="none" w:sz="0" w:space="0" w:color="auto"/>
        <w:right w:val="none" w:sz="0" w:space="0" w:color="auto"/>
      </w:divBdr>
    </w:div>
    <w:div w:id="1853490789">
      <w:bodyDiv w:val="1"/>
      <w:marLeft w:val="0"/>
      <w:marRight w:val="0"/>
      <w:marTop w:val="0"/>
      <w:marBottom w:val="0"/>
      <w:divBdr>
        <w:top w:val="none" w:sz="0" w:space="0" w:color="auto"/>
        <w:left w:val="none" w:sz="0" w:space="0" w:color="auto"/>
        <w:bottom w:val="none" w:sz="0" w:space="0" w:color="auto"/>
        <w:right w:val="none" w:sz="0" w:space="0" w:color="auto"/>
      </w:divBdr>
    </w:div>
    <w:div w:id="20200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HP_Study_Comput\Desktop\Fee%20policy%20201516%20(AR23082015).dotx" TargetMode="External"/></Relationships>
</file>

<file path=word/theme/theme1.xml><?xml version="1.0" encoding="utf-8"?>
<a:theme xmlns:a="http://schemas.openxmlformats.org/drawingml/2006/main" name="Office Theme">
  <a:themeElements>
    <a:clrScheme name="West College Scotland">
      <a:dk1>
        <a:sysClr val="windowText" lastClr="000000"/>
      </a:dk1>
      <a:lt1>
        <a:sysClr val="window" lastClr="FFFFFF"/>
      </a:lt1>
      <a:dk2>
        <a:srgbClr val="414042"/>
      </a:dk2>
      <a:lt2>
        <a:srgbClr val="D5D4D6"/>
      </a:lt2>
      <a:accent1>
        <a:srgbClr val="FC4C02"/>
      </a:accent1>
      <a:accent2>
        <a:srgbClr val="5CB8B2"/>
      </a:accent2>
      <a:accent3>
        <a:srgbClr val="7D878E"/>
      </a:accent3>
      <a:accent4>
        <a:srgbClr val="2F3B47"/>
      </a:accent4>
      <a:accent5>
        <a:srgbClr val="FE946A"/>
      </a:accent5>
      <a:accent6>
        <a:srgbClr val="99D3CF"/>
      </a:accent6>
      <a:hlink>
        <a:srgbClr val="FC4C02"/>
      </a:hlink>
      <a:folHlink>
        <a:srgbClr val="5CB8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 xmlns="56d91797-399e-41ae-af62-51d329b55267" xsi:nil="true"/>
    <Sections xmlns="565d6807-8d12-4525-9f16-440ea7630832">15</Sections>
    <L_x002d_Ref xmlns="56d91797-399e-41ae-af62-51d329b55267" xsi:nil="true"/>
    <Subsections xmlns="565d6807-8d12-4525-9f16-440ea7630832">143</Subsections>
    <Previous_x0020_Sub_x002d_section xmlns="565d6807-8d12-4525-9f16-440ea7630832" xsi:nil="true"/>
    <Responsibility2 xmlns="565d6807-8d12-4525-9f16-440ea7630832">
      <UserInfo>
        <DisplayName>Diarmid O'Hara</DisplayName>
        <AccountId>4958</AccountId>
        <AccountType/>
      </UserInfo>
    </Responsibility2>
    <Campus2 xmlns="565d6807-8d12-4525-9f16-440ea7630832">WCS</Campus2>
    <Previous_x0020_Section xmlns="565d6807-8d12-4525-9f16-440ea7630832" xsi:nil="true"/>
    <ekrl xmlns="3b0c2ca0-c326-4242-802f-4924d235eaaa">Make sure you use the styles embedded in this template to comply with our corporate identity and create a professional looking and visually appealing document</ekrl>
    <Doc_x0020_Type2 xmlns="565d6807-8d12-4525-9f16-440ea7630832">Template</Doc_x0020_Type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CAB1165C3FA418157748245D1CC26" ma:contentTypeVersion="41" ma:contentTypeDescription="Create a new document." ma:contentTypeScope="" ma:versionID="0f80c3862c054b7a56428e1aca2a2304">
  <xsd:schema xmlns:xsd="http://www.w3.org/2001/XMLSchema" xmlns:xs="http://www.w3.org/2001/XMLSchema" xmlns:p="http://schemas.microsoft.com/office/2006/metadata/properties" xmlns:ns2="565d6807-8d12-4525-9f16-440ea7630832" xmlns:ns3="3b0c2ca0-c326-4242-802f-4924d235eaaa" xmlns:ns4="56d91797-399e-41ae-af62-51d329b55267" targetNamespace="http://schemas.microsoft.com/office/2006/metadata/properties" ma:root="true" ma:fieldsID="521686414d82c354b815ee7bed1dab62" ns2:_="" ns3:_="" ns4:_="">
    <xsd:import namespace="565d6807-8d12-4525-9f16-440ea7630832"/>
    <xsd:import namespace="3b0c2ca0-c326-4242-802f-4924d235eaaa"/>
    <xsd:import namespace="56d91797-399e-41ae-af62-51d329b55267"/>
    <xsd:element name="properties">
      <xsd:complexType>
        <xsd:sequence>
          <xsd:element name="documentManagement">
            <xsd:complexType>
              <xsd:all>
                <xsd:element ref="ns2:Responsibility2" minOccurs="0"/>
                <xsd:element ref="ns2:Campus2" minOccurs="0"/>
                <xsd:element ref="ns3:ekrl" minOccurs="0"/>
                <xsd:element ref="ns4:L_x002d_Ref" minOccurs="0"/>
                <xsd:element ref="ns4:Ref" minOccurs="0"/>
                <xsd:element ref="ns2:Doc_x0020_Type2" minOccurs="0"/>
                <xsd:element ref="ns2:Previous_x0020_Sub_x002d_section" minOccurs="0"/>
                <xsd:element ref="ns2:Previous_x0020_Section" minOccurs="0"/>
                <xsd:element ref="ns2:Sections" minOccurs="0"/>
                <xsd:element ref="ns2:Subse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6807-8d12-4525-9f16-440ea7630832" elementFormDefault="qualified">
    <xsd:import namespace="http://schemas.microsoft.com/office/2006/documentManagement/types"/>
    <xsd:import namespace="http://schemas.microsoft.com/office/infopath/2007/PartnerControls"/>
    <xsd:element name="Responsibility2" ma:index="2" nillable="true" ma:displayName="Responsibility" ma:list="UserInfo" ma:SharePointGroup="0" ma:internalName="Responsibilit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mpus2" ma:index="3" nillable="true" ma:displayName="Campus" ma:default="WCS" ma:description="Use WCS for all documents unless they refer to a specific campus." ma:format="Dropdown" ma:internalName="Campus2">
      <xsd:simpleType>
        <xsd:restriction base="dms:Choice">
          <xsd:enumeration value="Clydebank"/>
          <xsd:enumeration value="Greenock"/>
          <xsd:enumeration value="Paisley"/>
          <xsd:enumeration value="WCS"/>
        </xsd:restriction>
      </xsd:simpleType>
    </xsd:element>
    <xsd:element name="Doc_x0020_Type2" ma:index="13" nillable="true" ma:displayName="Doc Type" ma:default="Select Doc Type ..." ma:format="Dropdown" ma:internalName="Doc_x0020_Type2">
      <xsd:simpleType>
        <xsd:restriction base="dms:Choice">
          <xsd:enumeration value="Select Doc Type ..."/>
          <xsd:enumeration value="Checklist"/>
          <xsd:enumeration value="Data Sheet"/>
          <xsd:enumeration value="Good Practice"/>
          <xsd:enumeration value="Guide"/>
          <xsd:enumeration value="Logo"/>
          <xsd:enumeration value="Manual"/>
          <xsd:enumeration value="Newsletter"/>
          <xsd:enumeration value="Risk Assessment"/>
          <xsd:enumeration value="Reference"/>
          <xsd:enumeration value="Report"/>
          <xsd:enumeration value="Survey"/>
          <xsd:enumeration value="Template"/>
        </xsd:restriction>
      </xsd:simpleType>
    </xsd:element>
    <xsd:element name="Previous_x0020_Sub_x002d_section" ma:index="14" nillable="true" ma:displayName="Previous Sub-section" ma:hidden="true" ma:internalName="Previous_x0020_Sub_x002d_section" ma:readOnly="false">
      <xsd:simpleType>
        <xsd:restriction base="dms:Text">
          <xsd:maxLength value="255"/>
        </xsd:restriction>
      </xsd:simpleType>
    </xsd:element>
    <xsd:element name="Previous_x0020_Section" ma:index="15" nillable="true" ma:displayName="Previous Section" ma:hidden="true" ma:internalName="Previous_x0020_Section" ma:readOnly="false">
      <xsd:simpleType>
        <xsd:restriction base="dms:Text">
          <xsd:maxLength value="255"/>
        </xsd:restriction>
      </xsd:simpleType>
    </xsd:element>
    <xsd:element name="Sections" ma:index="16" nillable="true" ma:displayName="Sections" ma:list="{f4b4360c-9522-4144-86f3-e520abdb4d4e}" ma:internalName="Sections" ma:showField="Title">
      <xsd:simpleType>
        <xsd:restriction base="dms:Lookup"/>
      </xsd:simpleType>
    </xsd:element>
    <xsd:element name="Subsections" ma:index="17" nillable="true" ma:displayName="Subsections" ma:list="{69824d29-d7d0-4e10-9080-aee3892eafaa}" ma:internalName="Subsections" ma:showField="SubSectio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b0c2ca0-c326-4242-802f-4924d235eaaa" elementFormDefault="qualified">
    <xsd:import namespace="http://schemas.microsoft.com/office/2006/documentManagement/types"/>
    <xsd:import namespace="http://schemas.microsoft.com/office/infopath/2007/PartnerControls"/>
    <xsd:element name="ekrl" ma:index="4" nillable="true" ma:displayName="Notes" ma:internalName="ek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91797-399e-41ae-af62-51d329b55267" elementFormDefault="qualified">
    <xsd:import namespace="http://schemas.microsoft.com/office/2006/documentManagement/types"/>
    <xsd:import namespace="http://schemas.microsoft.com/office/infopath/2007/PartnerControls"/>
    <xsd:element name="L_x002d_Ref" ma:index="5" nillable="true" ma:displayName="L-Ref" ma:hidden="true" ma:internalName="L_x002d_Ref" ma:readOnly="false">
      <xsd:simpleType>
        <xsd:restriction base="dms:Text">
          <xsd:maxLength value="255"/>
        </xsd:restriction>
      </xsd:simpleType>
    </xsd:element>
    <xsd:element name="Ref" ma:index="6" nillable="true" ma:displayName="Ref" ma:hidden="true" ma:internalNam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6BFF-24A0-4F4B-975C-C6DB6928ED51}">
  <ds:schemaRefs>
    <ds:schemaRef ds:uri="http://schemas.microsoft.com/office/2006/metadata/properties"/>
    <ds:schemaRef ds:uri="http://schemas.microsoft.com/office/infopath/2007/PartnerControls"/>
    <ds:schemaRef ds:uri="56d91797-399e-41ae-af62-51d329b55267"/>
    <ds:schemaRef ds:uri="565d6807-8d12-4525-9f16-440ea7630832"/>
    <ds:schemaRef ds:uri="3b0c2ca0-c326-4242-802f-4924d235eaaa"/>
  </ds:schemaRefs>
</ds:datastoreItem>
</file>

<file path=customXml/itemProps2.xml><?xml version="1.0" encoding="utf-8"?>
<ds:datastoreItem xmlns:ds="http://schemas.openxmlformats.org/officeDocument/2006/customXml" ds:itemID="{46B87288-9168-42E3-9895-4814D14C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d6807-8d12-4525-9f16-440ea7630832"/>
    <ds:schemaRef ds:uri="3b0c2ca0-c326-4242-802f-4924d235eaaa"/>
    <ds:schemaRef ds:uri="56d91797-399e-41ae-af62-51d329b55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61D1-CF57-4941-88E5-C4E26E5AF17F}">
  <ds:schemaRefs>
    <ds:schemaRef ds:uri="http://schemas.microsoft.com/sharepoint/v3/contenttype/forms"/>
  </ds:schemaRefs>
</ds:datastoreItem>
</file>

<file path=customXml/itemProps4.xml><?xml version="1.0" encoding="utf-8"?>
<ds:datastoreItem xmlns:ds="http://schemas.openxmlformats.org/officeDocument/2006/customXml" ds:itemID="{FB7F3984-E7F8-4F32-821D-B654455D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 policy 201516 (AR23082015)</Template>
  <TotalTime>1</TotalTime>
  <Pages>15</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West College Scotland Word Template</vt:lpstr>
    </vt:vector>
  </TitlesOfParts>
  <Company>Clydebank College</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College Scotland Word Template</dc:title>
  <dc:creator>Alan Ritchie</dc:creator>
  <cp:lastModifiedBy>Alan Ritchie</cp:lastModifiedBy>
  <cp:revision>3</cp:revision>
  <cp:lastPrinted>2018-03-26T11:22:00Z</cp:lastPrinted>
  <dcterms:created xsi:type="dcterms:W3CDTF">2018-06-18T07:53:00Z</dcterms:created>
  <dcterms:modified xsi:type="dcterms:W3CDTF">2018-06-18T07:54:00Z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0x01010091DCAB1165C3FA418157748245D1CC26</vt:lpwstr>
  </property>
</Properties>
</file>